
<file path=[Content_Types].xml><?xml version="1.0" encoding="utf-8"?>
<Types xmlns="http://schemas.openxmlformats.org/package/2006/content-types">
  <Default Extension="xlsx" ContentType="application/vnd.openxmlformats-officedocument.spreadsheetml.sheet"/>
  <Default Extension="wmf" ContentType="image/x-wmf"/>
  <Default Extension="png" ContentType="image/png"/>
  <Default Extension="jpg" ContentType="image/jpeg"/>
  <Default Extension="jpeg" ContentType="image/jpeg"/>
  <Default Extension="emf" ContentType="image/x-emf"/>
  <Default Extension="xml" ContentType="application/xml"/>
  <Default Extension="rels" ContentType="application/vnd.openxmlformats-package.relationships+xml"/>
  <Default Extension="bin" ContentType="application/vnd.openxmlformats-officedocument.oleObject"/>
  <Override PartName="/word/charts/style3.xml" ContentType="application/vnd.ms-office.chartstyle+xml"/>
  <Override PartName="/word/charts/colors2.xml" ContentType="application/vnd.ms-office.chartcolorstyle+xml"/>
  <Override PartName="/word/charts/style2.xml" ContentType="application/vnd.ms-office.chartstyle+xml"/>
  <Override PartName="/word/charts/colors3.xml" ContentType="application/vnd.ms-office.chartcolorstyle+xml"/>
  <Override PartName="/word/charts/chart2.xml" ContentType="application/vnd.openxmlformats-officedocument.drawingml.chart+xml"/>
  <Override PartName="/word/theme/themeOverride2.xml" ContentType="application/vnd.openxmlformats-officedocument.themeOverride+xml"/>
  <Override PartName="/word/charts/colors1.xml" ContentType="application/vnd.ms-office.chartcolorstyle+xml"/>
  <Override PartName="/word/charts/style1.xml" ContentType="application/vnd.ms-office.chartstyle+xml"/>
  <Override PartName="/docProps/core.xml" ContentType="application/vnd.openxmlformats-package.core-properties+xml"/>
  <Override PartName="/docProps/app.xml" ContentType="application/vnd.openxmlformats-officedocument.extended-properties+xml"/>
  <Override PartName="/word/charts/chart3.xml" ContentType="application/vnd.openxmlformats-officedocument.drawingml.chart+xml"/>
  <Override PartName="/word/charts/chart1.xml" ContentType="application/vnd.openxmlformats-officedocument.drawingml.chart+xml"/>
  <Override PartName="/word/theme/themeOverride1.xml" ContentType="application/vnd.openxmlformats-officedocument.themeOverride+xml"/>
  <Override PartName="/word/numbering.xml" ContentType="application/vnd.openxmlformats-officedocument.wordprocessingml.numbering+xml"/>
  <Override PartName="/word/header1.xml" ContentType="application/vnd.openxmlformats-officedocument.wordprocessingml.header+xml"/>
  <Override PartName="/word/theme/theme1.xml" ContentType="application/vnd.openxmlformats-officedocument.theme+xml"/>
  <Override PartName="/word/endnotes.xml" ContentType="application/vnd.openxmlformats-officedocument.wordprocessingml.endnotes+xml"/>
  <Override PartName="/word/fontTable.xml" ContentType="application/vnd.openxmlformats-officedocument.wordprocessingml.fontTable+xml"/>
  <Override PartName="/word/theme/themeOverride3.xml" ContentType="application/vnd.openxmlformats-officedocument.themeOverride+xml"/>
  <Override PartName="/word/webSettings.xml" ContentType="application/vnd.openxmlformats-officedocument.wordprocessingml.webSettings+xml"/>
  <Override PartName="/word/settings.xml" ContentType="application/vnd.openxmlformats-officedocument.wordprocessingml.settings+xml"/>
  <Override PartName="/word/document.xml" ContentType="application/vnd.openxmlformats-officedocument.wordprocessingml.document.main+xml"/>
  <Override PartName="/customXml/itemProps1.xml" ContentType="application/vnd.openxmlformats-officedocument.customXmlProperties+xml"/>
  <Override PartName="/word/footnotes.xml" ContentType="application/vnd.openxmlformats-officedocument.wordprocessingml.footnotes+xml"/>
  <Override PartName="/word/styles.xml" ContentType="application/vnd.openxmlformats-officedocument.wordprocessingml.styl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xmlns:w10="urn:schemas-microsoft-com:office:word" xmlns:wp14="http://schemas.microsoft.com/office/word/2010/wordprocessingDrawing"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body>
    <w:sdt>
      <w:sdtPr>
        <w15:appearance w15:val="boundingBox"/>
        <w:id w:val="-1243253748"/>
        <w:docPartObj>
          <w:docPartGallery w:val="Table of Contents"/>
          <w:docPartUnique w:val="true"/>
        </w:docPartObj>
        <w:rPr>
          <w:rFonts w:ascii="Calibri" w:hAnsi="Calibri" w:eastAsia="Aptos" w:cs="Times New Roman"/>
          <w:sz w:val="22"/>
          <w:szCs w:val="22"/>
          <w14:ligatures w14:val="none"/>
        </w:rPr>
      </w:sdtPr>
      <w:sdtContent>
        <w:p>
          <w:pPr>
            <w:keepNext w:val="true"/>
            <w:keepLines w:val="true"/>
            <w:pBdr/>
            <w:spacing w:after="0" w:before="240" w:line="256" w:lineRule="auto"/>
            <w:ind/>
            <w:rPr>
              <w:rFonts w:ascii="Calibri" w:hAnsi="Calibri" w:eastAsia="Times New Roman" w:cs="Calibri"/>
              <w:b/>
              <w:bCs/>
              <w:color w:val="000000"/>
              <w:sz w:val="48"/>
              <w:szCs w:val="48"/>
              <w:lang w:eastAsia="fr-FR"/>
              <w14:ligatures w14:val="none"/>
            </w:rPr>
          </w:pPr>
          <w:r/>
          <w:bookmarkStart w:id="0" w:name="_Hlk174971615"/>
          <w:r/>
          <w:bookmarkEnd w:id="0"/>
          <w:r/>
          <w:bookmarkStart w:id="1" w:name="_Hlk182379937"/>
          <w:r/>
          <w:bookmarkStart w:id="2" w:name="_Hlk182379915"/>
          <w:r>
            <w:rPr>
              <w:rFonts w:ascii="Calibri" w:hAnsi="Calibri" w:eastAsia="Times New Roman" w:cs="Calibri"/>
              <w:b/>
              <w:bCs/>
              <w:color w:val="000000"/>
              <w:sz w:val="48"/>
              <w:szCs w:val="48"/>
              <w:lang w:eastAsia="fr-FR"/>
              <w14:ligatures w14:val="none"/>
            </w:rPr>
            <w:t xml:space="preserve">TABLE DES MATIERES</w:t>
          </w:r>
          <w:r>
            <w:rPr>
              <w:rFonts w:ascii="Calibri" w:hAnsi="Calibri" w:eastAsia="Times New Roman" w:cs="Calibri"/>
              <w:b/>
              <w:bCs/>
              <w:color w:val="000000"/>
              <w:sz w:val="48"/>
              <w:szCs w:val="48"/>
              <w:lang w:eastAsia="fr-FR"/>
              <w14:ligatures w14:val="none"/>
            </w:rPr>
          </w:r>
          <w:r>
            <w:rPr>
              <w:rFonts w:ascii="Calibri" w:hAnsi="Calibri" w:eastAsia="Times New Roman" w:cs="Calibri"/>
              <w:b/>
              <w:bCs/>
              <w:color w:val="000000"/>
              <w:sz w:val="48"/>
              <w:szCs w:val="48"/>
              <w:lang w:eastAsia="fr-FR"/>
              <w14:ligatures w14:val="none"/>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tabs>
              <w:tab w:val="right" w:leader="dot" w:pos="9062"/>
            </w:tabs>
            <w:spacing w:after="100" w:line="276" w:lineRule="auto"/>
            <w:ind/>
            <w:jc w:val="both"/>
            <w:rPr>
              <w:rFonts w:ascii="Calibri" w:hAnsi="Calibri" w:eastAsia="Times New Roman" w:cs="Calibri"/>
              <w:sz w:val="22"/>
              <w:szCs w:val="22"/>
              <w:lang w:eastAsia="fr-FR"/>
            </w:rPr>
          </w:pPr>
          <w:r>
            <w:rPr>
              <w:rFonts w:ascii="Calibri" w:hAnsi="Calibri" w:eastAsia="Aptos" w:cs="Times New Roman"/>
              <w:sz w:val="22"/>
              <w:szCs w:val="22"/>
            </w:rPr>
            <w:fldChar w:fldCharType="begin"/>
          </w:r>
          <w:r>
            <w:rPr>
              <w:rFonts w:ascii="Calibri" w:hAnsi="Calibri" w:eastAsia="Aptos" w:cs="Times New Roman"/>
              <w:b/>
              <w:bCs/>
              <w:sz w:val="22"/>
              <w:szCs w:val="22"/>
            </w:rPr>
            <w:instrText xml:space="preserve"> TOC \o "1-3" \h \z \u </w:instrText>
          </w:r>
          <w:r>
            <w:rPr>
              <w:rFonts w:ascii="Calibri" w:hAnsi="Calibri" w:eastAsia="Aptos" w:cs="Times New Roman"/>
              <w:sz w:val="22"/>
              <w:szCs w:val="22"/>
            </w:rPr>
            <w:fldChar w:fldCharType="separate"/>
          </w:r>
          <w:hyperlink r:id="rId11" w:tooltip="file:///D:\Common%20documents\Partage\01-AFFAIRES\3349_Genissac\03-Etudes\02-pieces_ecrites\01-Notice\2024-08_Genissac_notice_rev_all_v2.docx#_Toc174980489" w:anchor="_Toc174980489" w:history="1">
            <w:r>
              <w:rPr>
                <w:rFonts w:ascii="Calibri" w:hAnsi="Calibri" w:eastAsia="Aptos" w:cs="Calibri"/>
                <w:sz w:val="22"/>
                <w:szCs w:val="22"/>
              </w:rPr>
              <w:t xml:space="preserve">PREAMBULE</w:t>
            </w:r>
            <w:r>
              <w:rPr>
                <w:rFonts w:ascii="Calibri" w:hAnsi="Calibri" w:eastAsia="Aptos" w:cs="Calibri"/>
                <w:sz w:val="22"/>
                <w:szCs w:val="22"/>
              </w:rPr>
              <w:tab/>
            </w:r>
            <w:r>
              <w:rPr>
                <w:rFonts w:ascii="Calibri" w:hAnsi="Calibri" w:eastAsia="Aptos" w:cs="Calibri"/>
                <w:sz w:val="22"/>
                <w:szCs w:val="22"/>
              </w:rPr>
              <w:fldChar w:fldCharType="begin"/>
            </w:r>
            <w:r>
              <w:rPr>
                <w:rFonts w:ascii="Calibri" w:hAnsi="Calibri" w:eastAsia="Aptos" w:cs="Calibri"/>
                <w:sz w:val="22"/>
                <w:szCs w:val="22"/>
              </w:rPr>
              <w:instrText xml:space="preserve"> PAGEREF _Toc174980489 \h </w:instrText>
            </w:r>
            <w:r>
              <w:rPr>
                <w:rFonts w:ascii="Calibri" w:hAnsi="Calibri" w:eastAsia="Aptos" w:cs="Calibri"/>
                <w:sz w:val="22"/>
                <w:szCs w:val="22"/>
              </w:rPr>
            </w:r>
            <w:r>
              <w:rPr>
                <w:rFonts w:ascii="Calibri" w:hAnsi="Calibri" w:eastAsia="Aptos" w:cs="Calibri"/>
                <w:sz w:val="22"/>
                <w:szCs w:val="22"/>
              </w:rPr>
              <w:fldChar w:fldCharType="separate"/>
            </w:r>
            <w:r>
              <w:rPr>
                <w:rFonts w:ascii="Calibri" w:hAnsi="Calibri" w:eastAsia="Aptos" w:cs="Calibri"/>
                <w:sz w:val="22"/>
                <w:szCs w:val="22"/>
              </w:rPr>
              <w:t xml:space="preserve">2</w:t>
            </w:r>
            <w:r>
              <w:rPr>
                <w:rFonts w:ascii="Calibri" w:hAnsi="Calibri" w:eastAsia="Aptos" w:cs="Calibri"/>
                <w:sz w:val="22"/>
                <w:szCs w:val="22"/>
              </w:rPr>
              <w:fldChar w:fldCharType="end"/>
            </w:r>
          </w:hyperlink>
          <w:r>
            <w:rPr>
              <w:rFonts w:ascii="Calibri" w:hAnsi="Calibri" w:eastAsia="Times New Roman" w:cs="Calibri"/>
              <w:sz w:val="22"/>
              <w:szCs w:val="22"/>
              <w:lang w:eastAsia="fr-FR"/>
            </w:rPr>
          </w:r>
          <w:r>
            <w:rPr>
              <w:rFonts w:ascii="Calibri" w:hAnsi="Calibri" w:eastAsia="Times New Roman" w:cs="Calibri"/>
              <w:sz w:val="22"/>
              <w:szCs w:val="22"/>
              <w:lang w:eastAsia="fr-FR"/>
            </w:rPr>
          </w:r>
        </w:p>
        <w:p>
          <w:pPr>
            <w:pBdr/>
            <w:tabs>
              <w:tab w:val="left" w:leader="none" w:pos="1200"/>
              <w:tab w:val="right" w:leader="dot" w:pos="9062"/>
            </w:tabs>
            <w:spacing w:after="100" w:line="276" w:lineRule="auto"/>
            <w:ind/>
            <w:jc w:val="both"/>
            <w:rPr>
              <w:rFonts w:ascii="Calibri" w:hAnsi="Calibri" w:eastAsia="Times New Roman" w:cs="Calibri"/>
              <w:sz w:val="22"/>
              <w:szCs w:val="22"/>
              <w:lang w:eastAsia="fr-FR"/>
            </w:rPr>
          </w:pPr>
          <w:r/>
          <w:hyperlink r:id="rId12" w:tooltip="file:///D:\Common%20documents\Partage\01-AFFAIRES\3349_Genissac\03-Etudes\02-pieces_ecrites\01-Notice\2024-08_Genissac_notice_rev_all_v2.docx#_Toc174980490" w:anchor="_Toc174980490" w:history="1">
            <w:r>
              <w:rPr>
                <w:rFonts w:ascii="Calibri" w:hAnsi="Calibri" w:eastAsia="Aptos" w:cs="Calibri"/>
                <w:sz w:val="22"/>
                <w:szCs w:val="22"/>
              </w:rPr>
              <w:t xml:space="preserve">PARTIE 1 </w:t>
            </w:r>
            <w:r>
              <w:rPr>
                <w:rFonts w:ascii="Calibri" w:hAnsi="Calibri" w:eastAsia="Aptos" w:cs="Calibri"/>
                <w:sz w:val="22"/>
                <w:szCs w:val="22"/>
                <w:lang w:eastAsia="fr-FR"/>
              </w:rPr>
              <w:tab/>
            </w:r>
            <w:r>
              <w:rPr>
                <w:rFonts w:ascii="Calibri" w:hAnsi="Calibri" w:eastAsia="Aptos" w:cs="Calibri"/>
                <w:sz w:val="22"/>
                <w:szCs w:val="22"/>
              </w:rPr>
              <w:t xml:space="preserve">          PRESENTATION DE LA PROCÉDURE DE REVISION ALLEGEE</w:t>
            </w:r>
            <w:r>
              <w:rPr>
                <w:rFonts w:ascii="Calibri" w:hAnsi="Calibri" w:eastAsia="Aptos" w:cs="Calibri"/>
                <w:sz w:val="22"/>
                <w:szCs w:val="22"/>
              </w:rPr>
              <w:tab/>
            </w:r>
            <w:r>
              <w:rPr>
                <w:rFonts w:ascii="Calibri" w:hAnsi="Calibri" w:eastAsia="Aptos" w:cs="Calibri"/>
                <w:sz w:val="22"/>
                <w:szCs w:val="22"/>
              </w:rPr>
              <w:fldChar w:fldCharType="begin"/>
            </w:r>
            <w:r>
              <w:rPr>
                <w:rFonts w:ascii="Calibri" w:hAnsi="Calibri" w:eastAsia="Aptos" w:cs="Calibri"/>
                <w:sz w:val="22"/>
                <w:szCs w:val="22"/>
              </w:rPr>
              <w:instrText xml:space="preserve"> PAGEREF _Toc174980490 \h </w:instrText>
            </w:r>
            <w:r>
              <w:rPr>
                <w:rFonts w:ascii="Calibri" w:hAnsi="Calibri" w:eastAsia="Aptos" w:cs="Calibri"/>
                <w:sz w:val="22"/>
                <w:szCs w:val="22"/>
              </w:rPr>
            </w:r>
            <w:r>
              <w:rPr>
                <w:rFonts w:ascii="Calibri" w:hAnsi="Calibri" w:eastAsia="Aptos" w:cs="Calibri"/>
                <w:sz w:val="22"/>
                <w:szCs w:val="22"/>
              </w:rPr>
              <w:fldChar w:fldCharType="separate"/>
            </w:r>
            <w:r>
              <w:rPr>
                <w:rFonts w:ascii="Calibri" w:hAnsi="Calibri" w:eastAsia="Aptos" w:cs="Calibri"/>
                <w:sz w:val="22"/>
                <w:szCs w:val="22"/>
              </w:rPr>
              <w:t xml:space="preserve">4</w:t>
            </w:r>
            <w:r>
              <w:rPr>
                <w:rFonts w:ascii="Calibri" w:hAnsi="Calibri" w:eastAsia="Aptos" w:cs="Calibri"/>
                <w:sz w:val="22"/>
                <w:szCs w:val="22"/>
              </w:rPr>
              <w:fldChar w:fldCharType="end"/>
            </w:r>
          </w:hyperlink>
          <w:r>
            <w:rPr>
              <w:rFonts w:ascii="Calibri" w:hAnsi="Calibri" w:eastAsia="Times New Roman" w:cs="Calibri"/>
              <w:sz w:val="22"/>
              <w:szCs w:val="22"/>
              <w:lang w:eastAsia="fr-FR"/>
            </w:rPr>
          </w:r>
          <w:r>
            <w:rPr>
              <w:rFonts w:ascii="Calibri" w:hAnsi="Calibri" w:eastAsia="Times New Roman" w:cs="Calibri"/>
              <w:sz w:val="22"/>
              <w:szCs w:val="22"/>
              <w:lang w:eastAsia="fr-FR"/>
            </w:rPr>
          </w:r>
        </w:p>
        <w:p>
          <w:pPr>
            <w:pBdr/>
            <w:tabs>
              <w:tab w:val="right" w:leader="dot" w:pos="9062"/>
            </w:tabs>
            <w:spacing w:after="100" w:line="276" w:lineRule="auto"/>
            <w:ind w:left="440"/>
            <w:jc w:val="both"/>
            <w:rPr>
              <w:rFonts w:ascii="Calibri" w:hAnsi="Calibri" w:eastAsia="Times New Roman" w:cs="Calibri"/>
              <w:sz w:val="22"/>
              <w:szCs w:val="22"/>
              <w:lang w:eastAsia="fr-FR"/>
            </w:rPr>
          </w:pPr>
          <w:r/>
          <w:hyperlink r:id="rId13" w:tooltip="file:///D:\Common%20documents\Partage\01-AFFAIRES\3349_Genissac\03-Etudes\02-pieces_ecrites\01-Notice\2024-08_Genissac_notice_rev_all_v2.docx#_Toc174980491" w:anchor="_Toc174980491" w:history="1">
            <w:r>
              <w:rPr>
                <w:rFonts w:ascii="Calibri" w:hAnsi="Calibri" w:eastAsia="Aptos" w:cs="Calibri"/>
                <w:sz w:val="22"/>
                <w:szCs w:val="22"/>
              </w:rPr>
              <w:t xml:space="preserve">1.1 - Cadre réglementaire de la procédure de révision allégée</w:t>
            </w:r>
            <w:r>
              <w:rPr>
                <w:rFonts w:ascii="Calibri" w:hAnsi="Calibri" w:eastAsia="Aptos" w:cs="Calibri"/>
                <w:sz w:val="22"/>
                <w:szCs w:val="22"/>
              </w:rPr>
              <w:tab/>
            </w:r>
            <w:r>
              <w:rPr>
                <w:rFonts w:ascii="Calibri" w:hAnsi="Calibri" w:eastAsia="Aptos" w:cs="Calibri"/>
                <w:sz w:val="22"/>
                <w:szCs w:val="22"/>
              </w:rPr>
              <w:fldChar w:fldCharType="begin"/>
            </w:r>
            <w:r>
              <w:rPr>
                <w:rFonts w:ascii="Calibri" w:hAnsi="Calibri" w:eastAsia="Aptos" w:cs="Calibri"/>
                <w:sz w:val="22"/>
                <w:szCs w:val="22"/>
              </w:rPr>
              <w:instrText xml:space="preserve"> PAGEREF _Toc174980491 \h </w:instrText>
            </w:r>
            <w:r>
              <w:rPr>
                <w:rFonts w:ascii="Calibri" w:hAnsi="Calibri" w:eastAsia="Aptos" w:cs="Calibri"/>
                <w:sz w:val="22"/>
                <w:szCs w:val="22"/>
              </w:rPr>
            </w:r>
            <w:r>
              <w:rPr>
                <w:rFonts w:ascii="Calibri" w:hAnsi="Calibri" w:eastAsia="Aptos" w:cs="Calibri"/>
                <w:sz w:val="22"/>
                <w:szCs w:val="22"/>
              </w:rPr>
              <w:fldChar w:fldCharType="separate"/>
            </w:r>
            <w:r>
              <w:rPr>
                <w:rFonts w:ascii="Calibri" w:hAnsi="Calibri" w:eastAsia="Aptos" w:cs="Calibri"/>
                <w:sz w:val="22"/>
                <w:szCs w:val="22"/>
              </w:rPr>
              <w:t xml:space="preserve">4</w:t>
            </w:r>
            <w:r>
              <w:rPr>
                <w:rFonts w:ascii="Calibri" w:hAnsi="Calibri" w:eastAsia="Aptos" w:cs="Calibri"/>
                <w:sz w:val="22"/>
                <w:szCs w:val="22"/>
              </w:rPr>
              <w:fldChar w:fldCharType="end"/>
            </w:r>
          </w:hyperlink>
          <w:r>
            <w:rPr>
              <w:rFonts w:ascii="Calibri" w:hAnsi="Calibri" w:eastAsia="Times New Roman" w:cs="Calibri"/>
              <w:sz w:val="22"/>
              <w:szCs w:val="22"/>
              <w:lang w:eastAsia="fr-FR"/>
            </w:rPr>
          </w:r>
          <w:r>
            <w:rPr>
              <w:rFonts w:ascii="Calibri" w:hAnsi="Calibri" w:eastAsia="Times New Roman" w:cs="Calibri"/>
              <w:sz w:val="22"/>
              <w:szCs w:val="22"/>
              <w:lang w:eastAsia="fr-FR"/>
            </w:rPr>
          </w:r>
        </w:p>
        <w:p>
          <w:pPr>
            <w:pBdr/>
            <w:tabs>
              <w:tab w:val="right" w:leader="dot" w:pos="9062"/>
            </w:tabs>
            <w:spacing w:after="100" w:line="276" w:lineRule="auto"/>
            <w:ind w:left="440"/>
            <w:jc w:val="both"/>
            <w:rPr>
              <w:rFonts w:ascii="Calibri" w:hAnsi="Calibri" w:eastAsia="Times New Roman" w:cs="Calibri"/>
              <w:sz w:val="22"/>
              <w:szCs w:val="22"/>
              <w:lang w:eastAsia="fr-FR"/>
            </w:rPr>
          </w:pPr>
          <w:r/>
          <w:hyperlink r:id="rId14" w:tooltip="file:///D:\Common%20documents\Partage\01-AFFAIRES\3349_Genissac\03-Etudes\02-pieces_ecrites\01-Notice\2024-08_Genissac_notice_rev_all_v2.docx#_Toc174980492" w:anchor="_Toc174980492" w:history="1">
            <w:r>
              <w:rPr>
                <w:rFonts w:ascii="Calibri" w:hAnsi="Calibri" w:eastAsia="Aptos" w:cs="Calibri"/>
                <w:sz w:val="22"/>
                <w:szCs w:val="22"/>
              </w:rPr>
              <w:t xml:space="preserve">1.2 - Modalités de mise en œuvre de la procédure de révision allégée</w:t>
            </w:r>
            <w:r>
              <w:rPr>
                <w:rFonts w:ascii="Calibri" w:hAnsi="Calibri" w:eastAsia="Aptos" w:cs="Calibri"/>
                <w:sz w:val="22"/>
                <w:szCs w:val="22"/>
              </w:rPr>
              <w:tab/>
            </w:r>
            <w:r>
              <w:rPr>
                <w:rFonts w:ascii="Calibri" w:hAnsi="Calibri" w:eastAsia="Aptos" w:cs="Calibri"/>
                <w:sz w:val="22"/>
                <w:szCs w:val="22"/>
              </w:rPr>
              <w:fldChar w:fldCharType="begin"/>
            </w:r>
            <w:r>
              <w:rPr>
                <w:rFonts w:ascii="Calibri" w:hAnsi="Calibri" w:eastAsia="Aptos" w:cs="Calibri"/>
                <w:sz w:val="22"/>
                <w:szCs w:val="22"/>
              </w:rPr>
              <w:instrText xml:space="preserve"> PAGEREF _Toc174980492 \h </w:instrText>
            </w:r>
            <w:r>
              <w:rPr>
                <w:rFonts w:ascii="Calibri" w:hAnsi="Calibri" w:eastAsia="Aptos" w:cs="Calibri"/>
                <w:sz w:val="22"/>
                <w:szCs w:val="22"/>
              </w:rPr>
            </w:r>
            <w:r>
              <w:rPr>
                <w:rFonts w:ascii="Calibri" w:hAnsi="Calibri" w:eastAsia="Aptos" w:cs="Calibri"/>
                <w:sz w:val="22"/>
                <w:szCs w:val="22"/>
              </w:rPr>
              <w:fldChar w:fldCharType="separate"/>
            </w:r>
            <w:r>
              <w:rPr>
                <w:rFonts w:ascii="Calibri" w:hAnsi="Calibri" w:eastAsia="Aptos" w:cs="Calibri"/>
                <w:sz w:val="22"/>
                <w:szCs w:val="22"/>
              </w:rPr>
              <w:t xml:space="preserve">5</w:t>
            </w:r>
            <w:r>
              <w:rPr>
                <w:rFonts w:ascii="Calibri" w:hAnsi="Calibri" w:eastAsia="Aptos" w:cs="Calibri"/>
                <w:sz w:val="22"/>
                <w:szCs w:val="22"/>
              </w:rPr>
              <w:fldChar w:fldCharType="end"/>
            </w:r>
          </w:hyperlink>
          <w:r>
            <w:rPr>
              <w:rFonts w:ascii="Calibri" w:hAnsi="Calibri" w:eastAsia="Times New Roman" w:cs="Calibri"/>
              <w:sz w:val="22"/>
              <w:szCs w:val="22"/>
              <w:lang w:eastAsia="fr-FR"/>
            </w:rPr>
          </w:r>
          <w:r>
            <w:rPr>
              <w:rFonts w:ascii="Calibri" w:hAnsi="Calibri" w:eastAsia="Times New Roman" w:cs="Calibri"/>
              <w:sz w:val="22"/>
              <w:szCs w:val="22"/>
              <w:lang w:eastAsia="fr-FR"/>
            </w:rPr>
          </w:r>
        </w:p>
        <w:p>
          <w:pPr>
            <w:pBdr/>
            <w:tabs>
              <w:tab w:val="left" w:leader="none" w:pos="1200"/>
              <w:tab w:val="right" w:leader="dot" w:pos="9062"/>
            </w:tabs>
            <w:spacing w:after="100" w:line="276" w:lineRule="auto"/>
            <w:ind/>
            <w:jc w:val="both"/>
            <w:rPr>
              <w:rFonts w:ascii="Calibri" w:hAnsi="Calibri" w:eastAsia="Times New Roman" w:cs="Calibri"/>
              <w:sz w:val="22"/>
              <w:szCs w:val="22"/>
              <w:lang w:eastAsia="fr-FR"/>
            </w:rPr>
          </w:pPr>
          <w:r/>
          <w:hyperlink r:id="rId15" w:tooltip="file:///D:\Common%20documents\Partage\01-AFFAIRES\3349_Genissac\03-Etudes\02-pieces_ecrites\01-Notice\2024-08_Genissac_notice_rev_all_v2.docx#_Toc174980493" w:anchor="_Toc174980493" w:history="1">
            <w:r>
              <w:rPr>
                <w:rFonts w:ascii="Calibri" w:hAnsi="Calibri" w:eastAsia="Aptos" w:cs="Calibri"/>
                <w:sz w:val="22"/>
                <w:szCs w:val="22"/>
              </w:rPr>
              <w:t xml:space="preserve">PARTIE 2 </w:t>
            </w:r>
            <w:r>
              <w:rPr>
                <w:rFonts w:ascii="Calibri" w:hAnsi="Calibri" w:eastAsia="Aptos" w:cs="Calibri"/>
                <w:sz w:val="22"/>
                <w:szCs w:val="22"/>
                <w:lang w:eastAsia="fr-FR"/>
              </w:rPr>
              <w:tab/>
            </w:r>
            <w:r>
              <w:rPr>
                <w:rFonts w:ascii="Calibri" w:hAnsi="Calibri" w:eastAsia="Aptos" w:cs="Calibri"/>
                <w:sz w:val="22"/>
                <w:szCs w:val="22"/>
              </w:rPr>
              <w:t xml:space="preserve">     PRESENTATION DU PROJET DE RÉVISION ALLÉGÉE N°1 DU PLU</w:t>
            </w:r>
            <w:r>
              <w:rPr>
                <w:rFonts w:ascii="Calibri" w:hAnsi="Calibri" w:eastAsia="Aptos" w:cs="Calibri"/>
                <w:sz w:val="22"/>
                <w:szCs w:val="22"/>
              </w:rPr>
              <w:tab/>
            </w:r>
            <w:r>
              <w:rPr>
                <w:rFonts w:ascii="Calibri" w:hAnsi="Calibri" w:eastAsia="Aptos" w:cs="Calibri"/>
                <w:sz w:val="22"/>
                <w:szCs w:val="22"/>
              </w:rPr>
              <w:fldChar w:fldCharType="begin"/>
            </w:r>
            <w:r>
              <w:rPr>
                <w:rFonts w:ascii="Calibri" w:hAnsi="Calibri" w:eastAsia="Aptos" w:cs="Calibri"/>
                <w:sz w:val="22"/>
                <w:szCs w:val="22"/>
              </w:rPr>
              <w:instrText xml:space="preserve"> PAGEREF _Toc174980493 \h </w:instrText>
            </w:r>
            <w:r>
              <w:rPr>
                <w:rFonts w:ascii="Calibri" w:hAnsi="Calibri" w:eastAsia="Aptos" w:cs="Calibri"/>
                <w:sz w:val="22"/>
                <w:szCs w:val="22"/>
              </w:rPr>
            </w:r>
            <w:r>
              <w:rPr>
                <w:rFonts w:ascii="Calibri" w:hAnsi="Calibri" w:eastAsia="Aptos" w:cs="Calibri"/>
                <w:sz w:val="22"/>
                <w:szCs w:val="22"/>
              </w:rPr>
              <w:fldChar w:fldCharType="separate"/>
            </w:r>
            <w:r>
              <w:rPr>
                <w:rFonts w:ascii="Calibri" w:hAnsi="Calibri" w:eastAsia="Aptos" w:cs="Calibri"/>
                <w:sz w:val="22"/>
                <w:szCs w:val="22"/>
              </w:rPr>
              <w:t xml:space="preserve">6</w:t>
            </w:r>
            <w:r>
              <w:rPr>
                <w:rFonts w:ascii="Calibri" w:hAnsi="Calibri" w:eastAsia="Aptos" w:cs="Calibri"/>
                <w:sz w:val="22"/>
                <w:szCs w:val="22"/>
              </w:rPr>
              <w:fldChar w:fldCharType="end"/>
            </w:r>
          </w:hyperlink>
          <w:r>
            <w:rPr>
              <w:rFonts w:ascii="Calibri" w:hAnsi="Calibri" w:eastAsia="Times New Roman" w:cs="Calibri"/>
              <w:sz w:val="22"/>
              <w:szCs w:val="22"/>
              <w:lang w:eastAsia="fr-FR"/>
            </w:rPr>
          </w:r>
          <w:r>
            <w:rPr>
              <w:rFonts w:ascii="Calibri" w:hAnsi="Calibri" w:eastAsia="Times New Roman" w:cs="Calibri"/>
              <w:sz w:val="22"/>
              <w:szCs w:val="22"/>
              <w:lang w:eastAsia="fr-FR"/>
            </w:rPr>
          </w:r>
        </w:p>
        <w:p>
          <w:pPr>
            <w:pBdr/>
            <w:tabs>
              <w:tab w:val="right" w:leader="dot" w:pos="9062"/>
            </w:tabs>
            <w:spacing w:after="100" w:line="276" w:lineRule="auto"/>
            <w:ind w:left="220"/>
            <w:jc w:val="both"/>
            <w:rPr>
              <w:rFonts w:ascii="Calibri" w:hAnsi="Calibri" w:eastAsia="Times New Roman" w:cs="Calibri"/>
              <w:sz w:val="22"/>
              <w:szCs w:val="22"/>
              <w:lang w:eastAsia="fr-FR"/>
            </w:rPr>
          </w:pPr>
          <w:r/>
          <w:hyperlink r:id="rId16" w:tooltip="file:///D:\Common%20documents\Partage\01-AFFAIRES\3349_Genissac\03-Etudes\02-pieces_ecrites\01-Notice\2024-08_Genissac_notice_rev_all_v2.docx#_Toc174980494" w:anchor="_Toc174980494" w:history="1">
            <w:r>
              <w:rPr>
                <w:rFonts w:ascii="Calibri" w:hAnsi="Calibri" w:eastAsia="Aptos" w:cs="Calibri"/>
                <w:sz w:val="22"/>
                <w:szCs w:val="22"/>
              </w:rPr>
              <w:t xml:space="preserve">2.1 - ELEMENTS DE CONTEXTE : PRESENTATION DU PROJET ET ETAT INITIAL DE L’ENVIRONNEMENT</w:t>
            </w:r>
            <w:r>
              <w:rPr>
                <w:rFonts w:ascii="Calibri" w:hAnsi="Calibri" w:eastAsia="Aptos" w:cs="Calibri"/>
                <w:sz w:val="22"/>
                <w:szCs w:val="22"/>
              </w:rPr>
              <w:tab/>
            </w:r>
            <w:r>
              <w:rPr>
                <w:rFonts w:ascii="Calibri" w:hAnsi="Calibri" w:eastAsia="Aptos" w:cs="Calibri"/>
                <w:sz w:val="22"/>
                <w:szCs w:val="22"/>
              </w:rPr>
              <w:fldChar w:fldCharType="begin"/>
            </w:r>
            <w:r>
              <w:rPr>
                <w:rFonts w:ascii="Calibri" w:hAnsi="Calibri" w:eastAsia="Aptos" w:cs="Calibri"/>
                <w:sz w:val="22"/>
                <w:szCs w:val="22"/>
              </w:rPr>
              <w:instrText xml:space="preserve"> PAGEREF _Toc174980494 \h </w:instrText>
            </w:r>
            <w:r>
              <w:rPr>
                <w:rFonts w:ascii="Calibri" w:hAnsi="Calibri" w:eastAsia="Aptos" w:cs="Calibri"/>
                <w:sz w:val="22"/>
                <w:szCs w:val="22"/>
              </w:rPr>
            </w:r>
            <w:r>
              <w:rPr>
                <w:rFonts w:ascii="Calibri" w:hAnsi="Calibri" w:eastAsia="Aptos" w:cs="Calibri"/>
                <w:sz w:val="22"/>
                <w:szCs w:val="22"/>
              </w:rPr>
              <w:fldChar w:fldCharType="separate"/>
            </w:r>
            <w:r>
              <w:rPr>
                <w:rFonts w:ascii="Calibri" w:hAnsi="Calibri" w:eastAsia="Aptos" w:cs="Calibri"/>
                <w:sz w:val="22"/>
                <w:szCs w:val="22"/>
              </w:rPr>
              <w:t xml:space="preserve">8</w:t>
            </w:r>
            <w:r>
              <w:rPr>
                <w:rFonts w:ascii="Calibri" w:hAnsi="Calibri" w:eastAsia="Aptos" w:cs="Calibri"/>
                <w:sz w:val="22"/>
                <w:szCs w:val="22"/>
              </w:rPr>
              <w:fldChar w:fldCharType="end"/>
            </w:r>
          </w:hyperlink>
          <w:r>
            <w:rPr>
              <w:rFonts w:ascii="Calibri" w:hAnsi="Calibri" w:eastAsia="Times New Roman" w:cs="Calibri"/>
              <w:sz w:val="22"/>
              <w:szCs w:val="22"/>
              <w:lang w:eastAsia="fr-FR"/>
            </w:rPr>
          </w:r>
          <w:r>
            <w:rPr>
              <w:rFonts w:ascii="Calibri" w:hAnsi="Calibri" w:eastAsia="Times New Roman" w:cs="Calibri"/>
              <w:sz w:val="22"/>
              <w:szCs w:val="22"/>
              <w:lang w:eastAsia="fr-FR"/>
            </w:rPr>
          </w:r>
        </w:p>
        <w:p>
          <w:pPr>
            <w:pBdr/>
            <w:tabs>
              <w:tab w:val="right" w:leader="dot" w:pos="9062"/>
            </w:tabs>
            <w:spacing w:after="100" w:line="276" w:lineRule="auto"/>
            <w:ind w:left="440"/>
            <w:jc w:val="both"/>
            <w:rPr>
              <w:rFonts w:ascii="Calibri" w:hAnsi="Calibri" w:eastAsia="Times New Roman" w:cs="Calibri"/>
              <w:sz w:val="22"/>
              <w:szCs w:val="22"/>
              <w:lang w:eastAsia="fr-FR"/>
            </w:rPr>
          </w:pPr>
          <w:r/>
          <w:hyperlink r:id="rId17" w:tooltip="file:///D:\Common%20documents\Partage\01-AFFAIRES\3349_Genissac\03-Etudes\02-pieces_ecrites\01-Notice\2024-08_Genissac_notice_rev_all_v2.docx#_Toc174980495" w:anchor="_Toc174980495" w:history="1">
            <w:r>
              <w:rPr>
                <w:rFonts w:ascii="Calibri" w:hAnsi="Calibri" w:eastAsia="Aptos" w:cs="Calibri"/>
                <w:sz w:val="22"/>
                <w:szCs w:val="22"/>
              </w:rPr>
              <w:t xml:space="preserve">2.1.1 – Présentation du projet</w:t>
            </w:r>
            <w:r>
              <w:rPr>
                <w:rFonts w:ascii="Calibri" w:hAnsi="Calibri" w:eastAsia="Aptos" w:cs="Calibri"/>
                <w:sz w:val="22"/>
                <w:szCs w:val="22"/>
              </w:rPr>
              <w:tab/>
            </w:r>
            <w:r>
              <w:rPr>
                <w:rFonts w:ascii="Calibri" w:hAnsi="Calibri" w:eastAsia="Aptos" w:cs="Calibri"/>
                <w:sz w:val="22"/>
                <w:szCs w:val="22"/>
              </w:rPr>
              <w:fldChar w:fldCharType="begin"/>
            </w:r>
            <w:r>
              <w:rPr>
                <w:rFonts w:ascii="Calibri" w:hAnsi="Calibri" w:eastAsia="Aptos" w:cs="Calibri"/>
                <w:sz w:val="22"/>
                <w:szCs w:val="22"/>
              </w:rPr>
              <w:instrText xml:space="preserve"> PAGEREF _Toc174980495 \h </w:instrText>
            </w:r>
            <w:r>
              <w:rPr>
                <w:rFonts w:ascii="Calibri" w:hAnsi="Calibri" w:eastAsia="Aptos" w:cs="Calibri"/>
                <w:sz w:val="22"/>
                <w:szCs w:val="22"/>
              </w:rPr>
            </w:r>
            <w:r>
              <w:rPr>
                <w:rFonts w:ascii="Calibri" w:hAnsi="Calibri" w:eastAsia="Aptos" w:cs="Calibri"/>
                <w:sz w:val="22"/>
                <w:szCs w:val="22"/>
              </w:rPr>
              <w:fldChar w:fldCharType="separate"/>
            </w:r>
            <w:r>
              <w:rPr>
                <w:rFonts w:ascii="Calibri" w:hAnsi="Calibri" w:eastAsia="Aptos" w:cs="Calibri"/>
                <w:sz w:val="22"/>
                <w:szCs w:val="22"/>
              </w:rPr>
              <w:t xml:space="preserve">8</w:t>
            </w:r>
            <w:r>
              <w:rPr>
                <w:rFonts w:ascii="Calibri" w:hAnsi="Calibri" w:eastAsia="Aptos" w:cs="Calibri"/>
                <w:sz w:val="22"/>
                <w:szCs w:val="22"/>
              </w:rPr>
              <w:fldChar w:fldCharType="end"/>
            </w:r>
          </w:hyperlink>
          <w:r>
            <w:rPr>
              <w:rFonts w:ascii="Calibri" w:hAnsi="Calibri" w:eastAsia="Times New Roman" w:cs="Calibri"/>
              <w:sz w:val="22"/>
              <w:szCs w:val="22"/>
              <w:lang w:eastAsia="fr-FR"/>
            </w:rPr>
          </w:r>
          <w:r>
            <w:rPr>
              <w:rFonts w:ascii="Calibri" w:hAnsi="Calibri" w:eastAsia="Times New Roman" w:cs="Calibri"/>
              <w:sz w:val="22"/>
              <w:szCs w:val="22"/>
              <w:lang w:eastAsia="fr-FR"/>
            </w:rPr>
          </w:r>
        </w:p>
        <w:p>
          <w:pPr>
            <w:pBdr/>
            <w:tabs>
              <w:tab w:val="right" w:leader="dot" w:pos="9062"/>
            </w:tabs>
            <w:spacing w:after="100" w:line="276" w:lineRule="auto"/>
            <w:ind w:left="440"/>
            <w:jc w:val="both"/>
            <w:rPr>
              <w:rFonts w:ascii="Calibri" w:hAnsi="Calibri" w:eastAsia="Times New Roman" w:cs="Calibri"/>
              <w:sz w:val="22"/>
              <w:szCs w:val="22"/>
              <w:lang w:eastAsia="fr-FR"/>
            </w:rPr>
          </w:pPr>
          <w:r/>
          <w:hyperlink r:id="rId18" w:tooltip="file:///D:\Common%20documents\Partage\01-AFFAIRES\3349_Genissac\03-Etudes\02-pieces_ecrites\01-Notice\2024-08_Genissac_notice_rev_all_v2.docx#_Toc174980496" w:anchor="_Toc174980496" w:history="1">
            <w:r>
              <w:rPr>
                <w:rFonts w:ascii="Calibri" w:hAnsi="Calibri" w:eastAsia="Aptos" w:cs="Calibri"/>
                <w:sz w:val="22"/>
                <w:szCs w:val="22"/>
              </w:rPr>
              <w:t xml:space="preserve">2.1.2 – Etat initial de l’environnement</w:t>
            </w:r>
            <w:r>
              <w:rPr>
                <w:rFonts w:ascii="Calibri" w:hAnsi="Calibri" w:eastAsia="Aptos" w:cs="Calibri"/>
                <w:sz w:val="22"/>
                <w:szCs w:val="22"/>
              </w:rPr>
              <w:tab/>
            </w:r>
            <w:r>
              <w:rPr>
                <w:rFonts w:ascii="Calibri" w:hAnsi="Calibri" w:eastAsia="Aptos" w:cs="Calibri"/>
                <w:sz w:val="22"/>
                <w:szCs w:val="22"/>
              </w:rPr>
              <w:fldChar w:fldCharType="begin"/>
            </w:r>
            <w:r>
              <w:rPr>
                <w:rFonts w:ascii="Calibri" w:hAnsi="Calibri" w:eastAsia="Aptos" w:cs="Calibri"/>
                <w:sz w:val="22"/>
                <w:szCs w:val="22"/>
              </w:rPr>
              <w:instrText xml:space="preserve"> PAGEREF _Toc174980496 \h </w:instrText>
            </w:r>
            <w:r>
              <w:rPr>
                <w:rFonts w:ascii="Calibri" w:hAnsi="Calibri" w:eastAsia="Aptos" w:cs="Calibri"/>
                <w:sz w:val="22"/>
                <w:szCs w:val="22"/>
              </w:rPr>
            </w:r>
            <w:r>
              <w:rPr>
                <w:rFonts w:ascii="Calibri" w:hAnsi="Calibri" w:eastAsia="Aptos" w:cs="Calibri"/>
                <w:sz w:val="22"/>
                <w:szCs w:val="22"/>
              </w:rPr>
              <w:fldChar w:fldCharType="separate"/>
            </w:r>
            <w:r>
              <w:rPr>
                <w:rFonts w:ascii="Calibri" w:hAnsi="Calibri" w:eastAsia="Aptos" w:cs="Calibri"/>
                <w:sz w:val="22"/>
                <w:szCs w:val="22"/>
              </w:rPr>
              <w:t xml:space="preserve">9</w:t>
            </w:r>
            <w:r>
              <w:rPr>
                <w:rFonts w:ascii="Calibri" w:hAnsi="Calibri" w:eastAsia="Aptos" w:cs="Calibri"/>
                <w:sz w:val="22"/>
                <w:szCs w:val="22"/>
              </w:rPr>
              <w:fldChar w:fldCharType="end"/>
            </w:r>
          </w:hyperlink>
          <w:r>
            <w:rPr>
              <w:rFonts w:ascii="Calibri" w:hAnsi="Calibri" w:eastAsia="Times New Roman" w:cs="Calibri"/>
              <w:sz w:val="22"/>
              <w:szCs w:val="22"/>
              <w:lang w:eastAsia="fr-FR"/>
            </w:rPr>
          </w:r>
          <w:r>
            <w:rPr>
              <w:rFonts w:ascii="Calibri" w:hAnsi="Calibri" w:eastAsia="Times New Roman" w:cs="Calibri"/>
              <w:sz w:val="22"/>
              <w:szCs w:val="22"/>
              <w:lang w:eastAsia="fr-FR"/>
            </w:rPr>
          </w:r>
        </w:p>
        <w:p>
          <w:pPr>
            <w:pBdr/>
            <w:tabs>
              <w:tab w:val="right" w:leader="dot" w:pos="9062"/>
            </w:tabs>
            <w:spacing w:after="100" w:line="276" w:lineRule="auto"/>
            <w:ind w:left="220"/>
            <w:jc w:val="both"/>
            <w:rPr>
              <w:rFonts w:ascii="Calibri" w:hAnsi="Calibri" w:eastAsia="Times New Roman" w:cs="Calibri"/>
              <w:sz w:val="22"/>
              <w:szCs w:val="22"/>
              <w:lang w:eastAsia="fr-FR"/>
            </w:rPr>
          </w:pPr>
          <w:r/>
          <w:hyperlink r:id="rId19" w:tooltip="file:///D:\Common%20documents\Partage\01-AFFAIRES\3349_Genissac\03-Etudes\02-pieces_ecrites\01-Notice\2024-08_Genissac_notice_rev_all_v2.docx#_Toc174980497" w:anchor="_Toc174980497" w:history="1">
            <w:r>
              <w:rPr>
                <w:rFonts w:ascii="Calibri" w:hAnsi="Calibri" w:eastAsia="Aptos" w:cs="Calibri"/>
                <w:sz w:val="22"/>
                <w:szCs w:val="22"/>
              </w:rPr>
              <w:t xml:space="preserve">2.2 - </w:t>
            </w:r>
            <w:r>
              <w:rPr>
                <w:rFonts w:ascii="Calibri" w:hAnsi="Calibri" w:eastAsia="Aptos" w:cs="Calibri"/>
                <w:bCs/>
                <w:sz w:val="22"/>
                <w:szCs w:val="22"/>
              </w:rPr>
              <w:t xml:space="preserve">PORTEE ET MOTIVATIONS DE LA REVISION ALLEGEE</w:t>
            </w:r>
            <w:r>
              <w:rPr>
                <w:rFonts w:ascii="Calibri" w:hAnsi="Calibri" w:eastAsia="Aptos" w:cs="Calibri"/>
                <w:sz w:val="22"/>
                <w:szCs w:val="22"/>
              </w:rPr>
              <w:tab/>
            </w:r>
            <w:r>
              <w:rPr>
                <w:rFonts w:ascii="Calibri" w:hAnsi="Calibri" w:eastAsia="Aptos" w:cs="Calibri"/>
                <w:sz w:val="22"/>
                <w:szCs w:val="22"/>
              </w:rPr>
              <w:fldChar w:fldCharType="begin"/>
            </w:r>
            <w:r>
              <w:rPr>
                <w:rFonts w:ascii="Calibri" w:hAnsi="Calibri" w:eastAsia="Aptos" w:cs="Calibri"/>
                <w:sz w:val="22"/>
                <w:szCs w:val="22"/>
              </w:rPr>
              <w:instrText xml:space="preserve"> PAGEREF _Toc174980497 \h </w:instrText>
            </w:r>
            <w:r>
              <w:rPr>
                <w:rFonts w:ascii="Calibri" w:hAnsi="Calibri" w:eastAsia="Aptos" w:cs="Calibri"/>
                <w:sz w:val="22"/>
                <w:szCs w:val="22"/>
              </w:rPr>
            </w:r>
            <w:r>
              <w:rPr>
                <w:rFonts w:ascii="Calibri" w:hAnsi="Calibri" w:eastAsia="Aptos" w:cs="Calibri"/>
                <w:sz w:val="22"/>
                <w:szCs w:val="22"/>
              </w:rPr>
              <w:fldChar w:fldCharType="separate"/>
            </w:r>
            <w:r>
              <w:rPr>
                <w:rFonts w:ascii="Calibri" w:hAnsi="Calibri" w:eastAsia="Aptos" w:cs="Calibri"/>
                <w:sz w:val="22"/>
                <w:szCs w:val="22"/>
              </w:rPr>
              <w:t xml:space="preserve">10</w:t>
            </w:r>
            <w:r>
              <w:rPr>
                <w:rFonts w:ascii="Calibri" w:hAnsi="Calibri" w:eastAsia="Aptos" w:cs="Calibri"/>
                <w:sz w:val="22"/>
                <w:szCs w:val="22"/>
              </w:rPr>
              <w:fldChar w:fldCharType="end"/>
            </w:r>
          </w:hyperlink>
          <w:r>
            <w:rPr>
              <w:rFonts w:ascii="Calibri" w:hAnsi="Calibri" w:eastAsia="Times New Roman" w:cs="Calibri"/>
              <w:sz w:val="22"/>
              <w:szCs w:val="22"/>
              <w:lang w:eastAsia="fr-FR"/>
            </w:rPr>
          </w:r>
          <w:r>
            <w:rPr>
              <w:rFonts w:ascii="Calibri" w:hAnsi="Calibri" w:eastAsia="Times New Roman" w:cs="Calibri"/>
              <w:sz w:val="22"/>
              <w:szCs w:val="22"/>
              <w:lang w:eastAsia="fr-FR"/>
            </w:rPr>
          </w:r>
        </w:p>
        <w:p>
          <w:pPr>
            <w:pBdr/>
            <w:tabs>
              <w:tab w:val="right" w:leader="dot" w:pos="9062"/>
            </w:tabs>
            <w:spacing w:after="100" w:line="276" w:lineRule="auto"/>
            <w:ind w:left="440"/>
            <w:jc w:val="both"/>
            <w:rPr>
              <w:rFonts w:ascii="Calibri" w:hAnsi="Calibri" w:eastAsia="Times New Roman" w:cs="Calibri"/>
              <w:sz w:val="22"/>
              <w:szCs w:val="22"/>
              <w:lang w:eastAsia="fr-FR"/>
            </w:rPr>
          </w:pPr>
          <w:r/>
          <w:hyperlink r:id="rId20" w:tooltip="file:///D:\Common%20documents\Partage\01-AFFAIRES\3349_Genissac\03-Etudes\02-pieces_ecrites\01-Notice\2024-08_Genissac_notice_rev_all_v2.docx#_Toc174980498" w:anchor="_Toc174980498" w:history="1">
            <w:r>
              <w:rPr>
                <w:rFonts w:ascii="Calibri" w:hAnsi="Calibri" w:eastAsia="Aptos" w:cs="Calibri"/>
                <w:sz w:val="22"/>
                <w:szCs w:val="22"/>
              </w:rPr>
              <w:t xml:space="preserve">2.2.1 – Justification de la nécessité de création d’un STECAL pour la réhabilitation d’un bâti</w:t>
            </w:r>
            <w:r>
              <w:rPr>
                <w:rFonts w:ascii="Calibri" w:hAnsi="Calibri" w:eastAsia="Aptos" w:cs="Calibri"/>
                <w:sz w:val="22"/>
                <w:szCs w:val="22"/>
              </w:rPr>
              <w:tab/>
            </w:r>
            <w:r>
              <w:rPr>
                <w:rFonts w:ascii="Calibri" w:hAnsi="Calibri" w:eastAsia="Aptos" w:cs="Calibri"/>
                <w:sz w:val="22"/>
                <w:szCs w:val="22"/>
              </w:rPr>
              <w:fldChar w:fldCharType="begin"/>
            </w:r>
            <w:r>
              <w:rPr>
                <w:rFonts w:ascii="Calibri" w:hAnsi="Calibri" w:eastAsia="Aptos" w:cs="Calibri"/>
                <w:sz w:val="22"/>
                <w:szCs w:val="22"/>
              </w:rPr>
              <w:instrText xml:space="preserve"> PAGEREF _Toc174980498 \h </w:instrText>
            </w:r>
            <w:r>
              <w:rPr>
                <w:rFonts w:ascii="Calibri" w:hAnsi="Calibri" w:eastAsia="Aptos" w:cs="Calibri"/>
                <w:sz w:val="22"/>
                <w:szCs w:val="22"/>
              </w:rPr>
            </w:r>
            <w:r>
              <w:rPr>
                <w:rFonts w:ascii="Calibri" w:hAnsi="Calibri" w:eastAsia="Aptos" w:cs="Calibri"/>
                <w:sz w:val="22"/>
                <w:szCs w:val="22"/>
              </w:rPr>
              <w:fldChar w:fldCharType="separate"/>
            </w:r>
            <w:r>
              <w:rPr>
                <w:rFonts w:ascii="Calibri" w:hAnsi="Calibri" w:eastAsia="Aptos" w:cs="Calibri"/>
                <w:sz w:val="22"/>
                <w:szCs w:val="22"/>
              </w:rPr>
              <w:t xml:space="preserve">10</w:t>
            </w:r>
            <w:r>
              <w:rPr>
                <w:rFonts w:ascii="Calibri" w:hAnsi="Calibri" w:eastAsia="Aptos" w:cs="Calibri"/>
                <w:sz w:val="22"/>
                <w:szCs w:val="22"/>
              </w:rPr>
              <w:fldChar w:fldCharType="end"/>
            </w:r>
          </w:hyperlink>
          <w:r>
            <w:rPr>
              <w:rFonts w:ascii="Calibri" w:hAnsi="Calibri" w:eastAsia="Times New Roman" w:cs="Calibri"/>
              <w:sz w:val="22"/>
              <w:szCs w:val="22"/>
              <w:lang w:eastAsia="fr-FR"/>
            </w:rPr>
          </w:r>
          <w:r>
            <w:rPr>
              <w:rFonts w:ascii="Calibri" w:hAnsi="Calibri" w:eastAsia="Times New Roman" w:cs="Calibri"/>
              <w:sz w:val="22"/>
              <w:szCs w:val="22"/>
              <w:lang w:eastAsia="fr-FR"/>
            </w:rPr>
          </w:r>
        </w:p>
        <w:p>
          <w:pPr>
            <w:pBdr/>
            <w:tabs>
              <w:tab w:val="right" w:leader="dot" w:pos="9062"/>
            </w:tabs>
            <w:spacing w:after="100" w:line="276" w:lineRule="auto"/>
            <w:ind w:left="440"/>
            <w:jc w:val="both"/>
            <w:rPr>
              <w:rFonts w:ascii="Calibri" w:hAnsi="Calibri" w:eastAsia="Times New Roman" w:cs="Calibri"/>
              <w:sz w:val="22"/>
              <w:szCs w:val="22"/>
              <w:lang w:eastAsia="fr-FR"/>
            </w:rPr>
          </w:pPr>
          <w:r/>
          <w:hyperlink r:id="rId21" w:tooltip="file:///D:\Common%20documents\Partage\01-AFFAIRES\3349_Genissac\03-Etudes\02-pieces_ecrites\01-Notice\2024-08_Genissac_notice_rev_all_v2.docx#_Toc174980499" w:anchor="_Toc174980499" w:history="1">
            <w:r>
              <w:rPr>
                <w:rFonts w:ascii="Calibri" w:hAnsi="Calibri" w:eastAsia="Aptos" w:cs="Calibri"/>
                <w:sz w:val="22"/>
                <w:szCs w:val="22"/>
              </w:rPr>
              <w:t xml:space="preserve">2.2.2 – Présentation des motivations du projet</w:t>
            </w:r>
            <w:r>
              <w:rPr>
                <w:rFonts w:ascii="Calibri" w:hAnsi="Calibri" w:eastAsia="Aptos" w:cs="Calibri"/>
                <w:sz w:val="22"/>
                <w:szCs w:val="22"/>
              </w:rPr>
              <w:tab/>
            </w:r>
            <w:r>
              <w:rPr>
                <w:rFonts w:ascii="Calibri" w:hAnsi="Calibri" w:eastAsia="Aptos" w:cs="Calibri"/>
                <w:sz w:val="22"/>
                <w:szCs w:val="22"/>
              </w:rPr>
              <w:fldChar w:fldCharType="begin"/>
            </w:r>
            <w:r>
              <w:rPr>
                <w:rFonts w:ascii="Calibri" w:hAnsi="Calibri" w:eastAsia="Aptos" w:cs="Calibri"/>
                <w:sz w:val="22"/>
                <w:szCs w:val="22"/>
              </w:rPr>
              <w:instrText xml:space="preserve"> PAGEREF _Toc174980499 \h </w:instrText>
            </w:r>
            <w:r>
              <w:rPr>
                <w:rFonts w:ascii="Calibri" w:hAnsi="Calibri" w:eastAsia="Aptos" w:cs="Calibri"/>
                <w:sz w:val="22"/>
                <w:szCs w:val="22"/>
              </w:rPr>
            </w:r>
            <w:r>
              <w:rPr>
                <w:rFonts w:ascii="Calibri" w:hAnsi="Calibri" w:eastAsia="Aptos" w:cs="Calibri"/>
                <w:sz w:val="22"/>
                <w:szCs w:val="22"/>
              </w:rPr>
              <w:fldChar w:fldCharType="separate"/>
            </w:r>
            <w:r>
              <w:rPr>
                <w:rFonts w:ascii="Calibri" w:hAnsi="Calibri" w:eastAsia="Aptos" w:cs="Calibri"/>
                <w:sz w:val="22"/>
                <w:szCs w:val="22"/>
              </w:rPr>
              <w:t xml:space="preserve">12</w:t>
            </w:r>
            <w:r>
              <w:rPr>
                <w:rFonts w:ascii="Calibri" w:hAnsi="Calibri" w:eastAsia="Aptos" w:cs="Calibri"/>
                <w:sz w:val="22"/>
                <w:szCs w:val="22"/>
              </w:rPr>
              <w:fldChar w:fldCharType="end"/>
            </w:r>
          </w:hyperlink>
          <w:r>
            <w:rPr>
              <w:rFonts w:ascii="Calibri" w:hAnsi="Calibri" w:eastAsia="Times New Roman" w:cs="Calibri"/>
              <w:sz w:val="22"/>
              <w:szCs w:val="22"/>
              <w:lang w:eastAsia="fr-FR"/>
            </w:rPr>
          </w:r>
          <w:r>
            <w:rPr>
              <w:rFonts w:ascii="Calibri" w:hAnsi="Calibri" w:eastAsia="Times New Roman" w:cs="Calibri"/>
              <w:sz w:val="22"/>
              <w:szCs w:val="22"/>
              <w:lang w:eastAsia="fr-FR"/>
            </w:rPr>
          </w:r>
        </w:p>
        <w:p>
          <w:pPr>
            <w:pBdr/>
            <w:tabs>
              <w:tab w:val="right" w:leader="dot" w:pos="9062"/>
            </w:tabs>
            <w:spacing w:after="100" w:line="276" w:lineRule="auto"/>
            <w:ind w:left="440"/>
            <w:jc w:val="both"/>
            <w:rPr>
              <w:rFonts w:ascii="Calibri" w:hAnsi="Calibri" w:eastAsia="Times New Roman" w:cs="Calibri"/>
              <w:sz w:val="22"/>
              <w:szCs w:val="22"/>
              <w:lang w:eastAsia="fr-FR"/>
            </w:rPr>
          </w:pPr>
          <w:r/>
          <w:hyperlink r:id="rId22" w:tooltip="file:///D:\Common%20documents\Partage\01-AFFAIRES\3349_Genissac\03-Etudes\02-pieces_ecrites\01-Notice\2024-08_Genissac_notice_rev_all_v2.docx#_Toc174980500" w:anchor="_Toc174980500" w:history="1">
            <w:r>
              <w:rPr>
                <w:rFonts w:ascii="Calibri" w:hAnsi="Calibri" w:eastAsia="Aptos" w:cs="Calibri"/>
                <w:sz w:val="22"/>
                <w:szCs w:val="22"/>
              </w:rPr>
              <w:t xml:space="preserve">2.2.3 – Présentation des évolutions apportées au PLUi</w:t>
            </w:r>
            <w:r>
              <w:rPr>
                <w:rFonts w:ascii="Calibri" w:hAnsi="Calibri" w:eastAsia="Aptos" w:cs="Calibri"/>
                <w:sz w:val="22"/>
                <w:szCs w:val="22"/>
              </w:rPr>
              <w:tab/>
            </w:r>
            <w:r>
              <w:rPr>
                <w:rFonts w:ascii="Calibri" w:hAnsi="Calibri" w:eastAsia="Aptos" w:cs="Calibri"/>
                <w:sz w:val="22"/>
                <w:szCs w:val="22"/>
              </w:rPr>
              <w:fldChar w:fldCharType="begin"/>
            </w:r>
            <w:r>
              <w:rPr>
                <w:rFonts w:ascii="Calibri" w:hAnsi="Calibri" w:eastAsia="Aptos" w:cs="Calibri"/>
                <w:sz w:val="22"/>
                <w:szCs w:val="22"/>
              </w:rPr>
              <w:instrText xml:space="preserve"> PAGEREF _Toc174980500 \h </w:instrText>
            </w:r>
            <w:r>
              <w:rPr>
                <w:rFonts w:ascii="Calibri" w:hAnsi="Calibri" w:eastAsia="Aptos" w:cs="Calibri"/>
                <w:sz w:val="22"/>
                <w:szCs w:val="22"/>
              </w:rPr>
            </w:r>
            <w:r>
              <w:rPr>
                <w:rFonts w:ascii="Calibri" w:hAnsi="Calibri" w:eastAsia="Aptos" w:cs="Calibri"/>
                <w:sz w:val="22"/>
                <w:szCs w:val="22"/>
              </w:rPr>
              <w:fldChar w:fldCharType="separate"/>
            </w:r>
            <w:r>
              <w:rPr>
                <w:rFonts w:ascii="Calibri" w:hAnsi="Calibri" w:eastAsia="Aptos" w:cs="Calibri"/>
                <w:sz w:val="22"/>
                <w:szCs w:val="22"/>
              </w:rPr>
              <w:t xml:space="preserve">13</w:t>
            </w:r>
            <w:r>
              <w:rPr>
                <w:rFonts w:ascii="Calibri" w:hAnsi="Calibri" w:eastAsia="Aptos" w:cs="Calibri"/>
                <w:sz w:val="22"/>
                <w:szCs w:val="22"/>
              </w:rPr>
              <w:fldChar w:fldCharType="end"/>
            </w:r>
          </w:hyperlink>
          <w:r>
            <w:rPr>
              <w:rFonts w:ascii="Calibri" w:hAnsi="Calibri" w:eastAsia="Times New Roman" w:cs="Calibri"/>
              <w:sz w:val="22"/>
              <w:szCs w:val="22"/>
              <w:lang w:eastAsia="fr-FR"/>
            </w:rPr>
          </w:r>
          <w:r>
            <w:rPr>
              <w:rFonts w:ascii="Calibri" w:hAnsi="Calibri" w:eastAsia="Times New Roman" w:cs="Calibri"/>
              <w:sz w:val="22"/>
              <w:szCs w:val="22"/>
              <w:lang w:eastAsia="fr-FR"/>
            </w:rPr>
          </w:r>
        </w:p>
        <w:p>
          <w:pPr>
            <w:pBdr/>
            <w:tabs>
              <w:tab w:val="right" w:leader="dot" w:pos="9062"/>
            </w:tabs>
            <w:spacing w:after="100" w:line="276" w:lineRule="auto"/>
            <w:ind w:left="220"/>
            <w:jc w:val="both"/>
            <w:rPr>
              <w:rFonts w:ascii="Calibri" w:hAnsi="Calibri" w:eastAsia="Times New Roman" w:cs="Calibri"/>
              <w:sz w:val="22"/>
              <w:szCs w:val="22"/>
              <w:lang w:eastAsia="fr-FR"/>
            </w:rPr>
          </w:pPr>
          <w:r/>
          <w:hyperlink r:id="rId23" w:tooltip="file:///D:\Common%20documents\Partage\01-AFFAIRES\3349_Genissac\03-Etudes\02-pieces_ecrites\01-Notice\2024-08_Genissac_notice_rev_all_v2.docx#_Toc174980501" w:anchor="_Toc174980501" w:history="1">
            <w:r>
              <w:rPr>
                <w:rFonts w:ascii="Calibri" w:hAnsi="Calibri" w:eastAsia="Aptos" w:cs="Calibri"/>
                <w:sz w:val="22"/>
                <w:szCs w:val="22"/>
              </w:rPr>
              <w:t xml:space="preserve">2.3 – ANALYSE DES INCIDENCES SUR L’ENVIRONNEMENT</w:t>
            </w:r>
            <w:r>
              <w:rPr>
                <w:rFonts w:ascii="Calibri" w:hAnsi="Calibri" w:eastAsia="Aptos" w:cs="Calibri"/>
                <w:sz w:val="22"/>
                <w:szCs w:val="22"/>
              </w:rPr>
              <w:tab/>
            </w:r>
            <w:r>
              <w:rPr>
                <w:rFonts w:ascii="Calibri" w:hAnsi="Calibri" w:eastAsia="Aptos" w:cs="Calibri"/>
                <w:sz w:val="22"/>
                <w:szCs w:val="22"/>
              </w:rPr>
              <w:fldChar w:fldCharType="begin"/>
            </w:r>
            <w:r>
              <w:rPr>
                <w:rFonts w:ascii="Calibri" w:hAnsi="Calibri" w:eastAsia="Aptos" w:cs="Calibri"/>
                <w:sz w:val="22"/>
                <w:szCs w:val="22"/>
              </w:rPr>
              <w:instrText xml:space="preserve"> PAGEREF _Toc174980501 \h </w:instrText>
            </w:r>
            <w:r>
              <w:rPr>
                <w:rFonts w:ascii="Calibri" w:hAnsi="Calibri" w:eastAsia="Aptos" w:cs="Calibri"/>
                <w:sz w:val="22"/>
                <w:szCs w:val="22"/>
              </w:rPr>
            </w:r>
            <w:r>
              <w:rPr>
                <w:rFonts w:ascii="Calibri" w:hAnsi="Calibri" w:eastAsia="Aptos" w:cs="Calibri"/>
                <w:sz w:val="22"/>
                <w:szCs w:val="22"/>
              </w:rPr>
              <w:fldChar w:fldCharType="separate"/>
            </w:r>
            <w:r>
              <w:rPr>
                <w:rFonts w:ascii="Calibri" w:hAnsi="Calibri" w:eastAsia="Aptos" w:cs="Calibri"/>
                <w:sz w:val="22"/>
                <w:szCs w:val="22"/>
              </w:rPr>
              <w:t xml:space="preserve">14</w:t>
            </w:r>
            <w:r>
              <w:rPr>
                <w:rFonts w:ascii="Calibri" w:hAnsi="Calibri" w:eastAsia="Aptos" w:cs="Calibri"/>
                <w:sz w:val="22"/>
                <w:szCs w:val="22"/>
              </w:rPr>
              <w:fldChar w:fldCharType="end"/>
            </w:r>
          </w:hyperlink>
          <w:r>
            <w:rPr>
              <w:rFonts w:ascii="Calibri" w:hAnsi="Calibri" w:eastAsia="Times New Roman" w:cs="Calibri"/>
              <w:sz w:val="22"/>
              <w:szCs w:val="22"/>
              <w:lang w:eastAsia="fr-FR"/>
            </w:rPr>
          </w:r>
          <w:r>
            <w:rPr>
              <w:rFonts w:ascii="Calibri" w:hAnsi="Calibri" w:eastAsia="Times New Roman" w:cs="Calibri"/>
              <w:sz w:val="22"/>
              <w:szCs w:val="22"/>
              <w:lang w:eastAsia="fr-FR"/>
            </w:rPr>
          </w:r>
        </w:p>
        <w:p>
          <w:pPr>
            <w:pBdr/>
            <w:tabs>
              <w:tab w:val="left" w:leader="none" w:pos="1200"/>
              <w:tab w:val="right" w:leader="dot" w:pos="9062"/>
            </w:tabs>
            <w:spacing w:after="100" w:line="276" w:lineRule="auto"/>
            <w:ind/>
            <w:jc w:val="both"/>
            <w:rPr>
              <w:rFonts w:ascii="Calibri" w:hAnsi="Calibri" w:eastAsia="Times New Roman" w:cs="Calibri"/>
              <w:sz w:val="22"/>
              <w:szCs w:val="22"/>
              <w:lang w:eastAsia="fr-FR"/>
            </w:rPr>
          </w:pPr>
          <w:r/>
          <w:hyperlink r:id="rId24" w:tooltip="file:///D:\Common%20documents\Partage\01-AFFAIRES\3349_Genissac\03-Etudes\02-pieces_ecrites\01-Notice\2024-08_Genissac_notice_rev_all_v2.docx#_Toc174980502" w:anchor="_Toc174980502" w:history="1">
            <w:r>
              <w:rPr>
                <w:rFonts w:ascii="Calibri" w:hAnsi="Calibri" w:eastAsia="Aptos" w:cs="Calibri"/>
                <w:sz w:val="22"/>
                <w:szCs w:val="22"/>
              </w:rPr>
              <w:t xml:space="preserve">PARTIE 3 </w:t>
            </w:r>
            <w:r>
              <w:rPr>
                <w:rFonts w:ascii="Calibri" w:hAnsi="Calibri" w:eastAsia="Aptos" w:cs="Calibri"/>
                <w:sz w:val="22"/>
                <w:szCs w:val="22"/>
                <w:lang w:eastAsia="fr-FR"/>
              </w:rPr>
              <w:tab/>
            </w:r>
            <w:r>
              <w:rPr>
                <w:rFonts w:ascii="Calibri" w:hAnsi="Calibri" w:eastAsia="Aptos" w:cs="Calibri"/>
                <w:sz w:val="22"/>
                <w:szCs w:val="22"/>
              </w:rPr>
              <w:t xml:space="preserve">     </w:t>
            </w:r>
            <w:r>
              <w:rPr>
                <w:rFonts w:ascii="Calibri" w:hAnsi="Calibri" w:eastAsia="Aptos" w:cs="Calibri"/>
                <w:bCs/>
                <w:sz w:val="22"/>
                <w:szCs w:val="22"/>
              </w:rPr>
              <w:t xml:space="preserve">COMPATIBILITE DU PROJET DE REVISION ALLEGEE N°1</w:t>
            </w:r>
            <w:r>
              <w:rPr>
                <w:rFonts w:ascii="Calibri" w:hAnsi="Calibri" w:eastAsia="Aptos" w:cs="Calibri"/>
                <w:sz w:val="22"/>
                <w:szCs w:val="22"/>
              </w:rPr>
              <w:tab/>
            </w:r>
            <w:r>
              <w:rPr>
                <w:rFonts w:ascii="Calibri" w:hAnsi="Calibri" w:eastAsia="Aptos" w:cs="Calibri"/>
                <w:sz w:val="22"/>
                <w:szCs w:val="22"/>
              </w:rPr>
              <w:fldChar w:fldCharType="begin"/>
            </w:r>
            <w:r>
              <w:rPr>
                <w:rFonts w:ascii="Calibri" w:hAnsi="Calibri" w:eastAsia="Aptos" w:cs="Calibri"/>
                <w:sz w:val="22"/>
                <w:szCs w:val="22"/>
              </w:rPr>
              <w:instrText xml:space="preserve"> PAGEREF _Toc174980502 \h </w:instrText>
            </w:r>
            <w:r>
              <w:rPr>
                <w:rFonts w:ascii="Calibri" w:hAnsi="Calibri" w:eastAsia="Aptos" w:cs="Calibri"/>
                <w:sz w:val="22"/>
                <w:szCs w:val="22"/>
              </w:rPr>
            </w:r>
            <w:r>
              <w:rPr>
                <w:rFonts w:ascii="Calibri" w:hAnsi="Calibri" w:eastAsia="Aptos" w:cs="Calibri"/>
                <w:sz w:val="22"/>
                <w:szCs w:val="22"/>
              </w:rPr>
              <w:fldChar w:fldCharType="separate"/>
            </w:r>
            <w:r>
              <w:rPr>
                <w:rFonts w:ascii="Calibri" w:hAnsi="Calibri" w:eastAsia="Aptos" w:cs="Calibri"/>
                <w:sz w:val="22"/>
                <w:szCs w:val="22"/>
              </w:rPr>
              <w:t xml:space="preserve">15</w:t>
            </w:r>
            <w:r>
              <w:rPr>
                <w:rFonts w:ascii="Calibri" w:hAnsi="Calibri" w:eastAsia="Aptos" w:cs="Calibri"/>
                <w:sz w:val="22"/>
                <w:szCs w:val="22"/>
              </w:rPr>
              <w:fldChar w:fldCharType="end"/>
            </w:r>
          </w:hyperlink>
          <w:r>
            <w:rPr>
              <w:rFonts w:ascii="Calibri" w:hAnsi="Calibri" w:eastAsia="Times New Roman" w:cs="Calibri"/>
              <w:sz w:val="22"/>
              <w:szCs w:val="22"/>
              <w:lang w:eastAsia="fr-FR"/>
            </w:rPr>
          </w:r>
          <w:r>
            <w:rPr>
              <w:rFonts w:ascii="Calibri" w:hAnsi="Calibri" w:eastAsia="Times New Roman" w:cs="Calibri"/>
              <w:sz w:val="22"/>
              <w:szCs w:val="22"/>
              <w:lang w:eastAsia="fr-FR"/>
            </w:rPr>
          </w:r>
        </w:p>
        <w:p>
          <w:pPr>
            <w:pBdr/>
            <w:tabs>
              <w:tab w:val="right" w:leader="dot" w:pos="9062"/>
            </w:tabs>
            <w:spacing w:after="100" w:line="276" w:lineRule="auto"/>
            <w:ind w:left="220"/>
            <w:jc w:val="both"/>
            <w:rPr>
              <w:rFonts w:ascii="Calibri" w:hAnsi="Calibri" w:eastAsia="Times New Roman" w:cs="Calibri"/>
              <w:sz w:val="22"/>
              <w:szCs w:val="22"/>
              <w:lang w:eastAsia="fr-FR"/>
            </w:rPr>
          </w:pPr>
          <w:r/>
          <w:hyperlink r:id="rId25" w:tooltip="file:///D:\Common%20documents\Partage\01-AFFAIRES\3349_Genissac\03-Etudes\02-pieces_ecrites\01-Notice\2024-08_Genissac_notice_rev_all_v2.docx#_Toc174980503" w:anchor="_Toc174980503" w:history="1">
            <w:r>
              <w:rPr>
                <w:rFonts w:ascii="Calibri" w:hAnsi="Calibri" w:eastAsia="Aptos" w:cs="Calibri"/>
                <w:sz w:val="22"/>
                <w:szCs w:val="22"/>
              </w:rPr>
              <w:t xml:space="preserve">3.1 – COMPATIBILITE AVEC LE PROJET D’AMENAGEMENT ET DE DEVELOPPEMENT DURABLES (PADD)</w:t>
            </w:r>
            <w:r>
              <w:rPr>
                <w:rFonts w:ascii="Calibri" w:hAnsi="Calibri" w:eastAsia="Aptos" w:cs="Calibri"/>
                <w:sz w:val="22"/>
                <w:szCs w:val="22"/>
              </w:rPr>
              <w:tab/>
            </w:r>
            <w:r>
              <w:rPr>
                <w:rFonts w:ascii="Calibri" w:hAnsi="Calibri" w:eastAsia="Aptos" w:cs="Calibri"/>
                <w:sz w:val="22"/>
                <w:szCs w:val="22"/>
              </w:rPr>
              <w:fldChar w:fldCharType="begin"/>
            </w:r>
            <w:r>
              <w:rPr>
                <w:rFonts w:ascii="Calibri" w:hAnsi="Calibri" w:eastAsia="Aptos" w:cs="Calibri"/>
                <w:sz w:val="22"/>
                <w:szCs w:val="22"/>
              </w:rPr>
              <w:instrText xml:space="preserve"> PAGEREF _Toc174980503 \h </w:instrText>
            </w:r>
            <w:r>
              <w:rPr>
                <w:rFonts w:ascii="Calibri" w:hAnsi="Calibri" w:eastAsia="Aptos" w:cs="Calibri"/>
                <w:sz w:val="22"/>
                <w:szCs w:val="22"/>
              </w:rPr>
            </w:r>
            <w:r>
              <w:rPr>
                <w:rFonts w:ascii="Calibri" w:hAnsi="Calibri" w:eastAsia="Aptos" w:cs="Calibri"/>
                <w:sz w:val="22"/>
                <w:szCs w:val="22"/>
              </w:rPr>
              <w:fldChar w:fldCharType="separate"/>
            </w:r>
            <w:r>
              <w:rPr>
                <w:rFonts w:ascii="Calibri" w:hAnsi="Calibri" w:eastAsia="Aptos" w:cs="Calibri"/>
                <w:sz w:val="22"/>
                <w:szCs w:val="22"/>
              </w:rPr>
              <w:t xml:space="preserve">16</w:t>
            </w:r>
            <w:r>
              <w:rPr>
                <w:rFonts w:ascii="Calibri" w:hAnsi="Calibri" w:eastAsia="Aptos" w:cs="Calibri"/>
                <w:sz w:val="22"/>
                <w:szCs w:val="22"/>
              </w:rPr>
              <w:fldChar w:fldCharType="end"/>
            </w:r>
          </w:hyperlink>
          <w:r>
            <w:rPr>
              <w:rFonts w:ascii="Calibri" w:hAnsi="Calibri" w:eastAsia="Times New Roman" w:cs="Calibri"/>
              <w:sz w:val="22"/>
              <w:szCs w:val="22"/>
              <w:lang w:eastAsia="fr-FR"/>
            </w:rPr>
          </w:r>
          <w:r>
            <w:rPr>
              <w:rFonts w:ascii="Calibri" w:hAnsi="Calibri" w:eastAsia="Times New Roman" w:cs="Calibri"/>
              <w:sz w:val="22"/>
              <w:szCs w:val="22"/>
              <w:lang w:eastAsia="fr-FR"/>
            </w:rPr>
          </w:r>
        </w:p>
        <w:p>
          <w:pPr>
            <w:pBdr/>
            <w:tabs>
              <w:tab w:val="right" w:leader="dot" w:pos="9062"/>
            </w:tabs>
            <w:spacing w:after="100" w:line="276" w:lineRule="auto"/>
            <w:ind w:left="220"/>
            <w:jc w:val="both"/>
            <w:rPr>
              <w:rFonts w:ascii="Calibri" w:hAnsi="Calibri" w:eastAsia="Times New Roman" w:cs="Calibri"/>
              <w:sz w:val="22"/>
              <w:szCs w:val="22"/>
              <w:lang w:eastAsia="fr-FR"/>
            </w:rPr>
          </w:pPr>
          <w:r/>
          <w:hyperlink r:id="rId26" w:tooltip="file:///D:\Common%20documents\Partage\01-AFFAIRES\3349_Genissac\03-Etudes\02-pieces_ecrites\01-Notice\2024-08_Genissac_notice_rev_all_v2.docx#_Toc174980504" w:anchor="_Toc174980504" w:history="1">
            <w:r>
              <w:rPr>
                <w:rFonts w:ascii="Calibri" w:hAnsi="Calibri" w:eastAsia="Aptos" w:cs="Calibri"/>
                <w:sz w:val="22"/>
                <w:szCs w:val="22"/>
              </w:rPr>
              <w:t xml:space="preserve">3.2 – COMPATIBILITE AVEC LE DOCUMENT D’ORIENTATION ET D’OBJECTIFS (DOO) DU SCOT DU GRAND LIBOURNAIS</w:t>
            </w:r>
            <w:r>
              <w:rPr>
                <w:rFonts w:ascii="Calibri" w:hAnsi="Calibri" w:eastAsia="Aptos" w:cs="Calibri"/>
                <w:sz w:val="22"/>
                <w:szCs w:val="22"/>
              </w:rPr>
              <w:tab/>
            </w:r>
            <w:r>
              <w:rPr>
                <w:rFonts w:ascii="Calibri" w:hAnsi="Calibri" w:eastAsia="Aptos" w:cs="Calibri"/>
                <w:sz w:val="22"/>
                <w:szCs w:val="22"/>
              </w:rPr>
              <w:fldChar w:fldCharType="begin"/>
            </w:r>
            <w:r>
              <w:rPr>
                <w:rFonts w:ascii="Calibri" w:hAnsi="Calibri" w:eastAsia="Aptos" w:cs="Calibri"/>
                <w:sz w:val="22"/>
                <w:szCs w:val="22"/>
              </w:rPr>
              <w:instrText xml:space="preserve"> PAGEREF _Toc174980504 \h </w:instrText>
            </w:r>
            <w:r>
              <w:rPr>
                <w:rFonts w:ascii="Calibri" w:hAnsi="Calibri" w:eastAsia="Aptos" w:cs="Calibri"/>
                <w:sz w:val="22"/>
                <w:szCs w:val="22"/>
              </w:rPr>
            </w:r>
            <w:r>
              <w:rPr>
                <w:rFonts w:ascii="Calibri" w:hAnsi="Calibri" w:eastAsia="Aptos" w:cs="Calibri"/>
                <w:sz w:val="22"/>
                <w:szCs w:val="22"/>
              </w:rPr>
              <w:fldChar w:fldCharType="separate"/>
            </w:r>
            <w:r>
              <w:rPr>
                <w:rFonts w:ascii="Calibri" w:hAnsi="Calibri" w:eastAsia="Aptos" w:cs="Calibri"/>
                <w:sz w:val="22"/>
                <w:szCs w:val="22"/>
              </w:rPr>
              <w:t xml:space="preserve">20</w:t>
            </w:r>
            <w:r>
              <w:rPr>
                <w:rFonts w:ascii="Calibri" w:hAnsi="Calibri" w:eastAsia="Aptos" w:cs="Calibri"/>
                <w:sz w:val="22"/>
                <w:szCs w:val="22"/>
              </w:rPr>
              <w:fldChar w:fldCharType="end"/>
            </w:r>
          </w:hyperlink>
          <w:r>
            <w:rPr>
              <w:rFonts w:ascii="Calibri" w:hAnsi="Calibri" w:eastAsia="Times New Roman" w:cs="Calibri"/>
              <w:sz w:val="22"/>
              <w:szCs w:val="22"/>
              <w:lang w:eastAsia="fr-FR"/>
            </w:rPr>
          </w:r>
          <w:r>
            <w:rPr>
              <w:rFonts w:ascii="Calibri" w:hAnsi="Calibri" w:eastAsia="Times New Roman" w:cs="Calibri"/>
              <w:sz w:val="22"/>
              <w:szCs w:val="22"/>
              <w:lang w:eastAsia="fr-FR"/>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sz w:val="22"/>
              <w:szCs w:val="22"/>
            </w:rPr>
            <w:fldChar w:fldCharType="end"/>
          </w:r>
          <w:bookmarkEnd w:id="1"/>
          <w:r>
            <w:rPr>
              <w:rFonts w:ascii="Calibri" w:hAnsi="Calibri" w:eastAsia="Aptos" w:cs="Times New Roman"/>
              <w:b/>
              <w:bCs/>
              <w:sz w:val="22"/>
              <w:szCs w:val="22"/>
            </w:rPr>
          </w:r>
          <w:r>
            <w:rPr>
              <w:rFonts w:ascii="Calibri" w:hAnsi="Calibri" w:eastAsia="Aptos" w:cs="Times New Roman"/>
              <w:b/>
              <w:bCs/>
              <w:sz w:val="22"/>
              <w:szCs w:val="22"/>
            </w:rPr>
          </w:r>
        </w:p>
      </w:sdtContent>
    </w:sdt>
    <w:p>
      <w:pPr>
        <w:pBdr/>
        <w:spacing w:line="256" w:lineRule="auto"/>
        <w:ind/>
        <w:rPr>
          <w:rFonts w:ascii="Calibri" w:hAnsi="Calibri" w:eastAsia="Aptos" w:cs="Calibri"/>
          <w:sz w:val="22"/>
          <w:szCs w:val="22"/>
        </w:rPr>
      </w:pPr>
      <w:r>
        <w:rPr>
          <w:rFonts w:ascii="Calibri" w:hAnsi="Calibri" w:eastAsia="Aptos" w:cs="Calibri"/>
          <w:sz w:val="22"/>
          <w:szCs w:val="22"/>
        </w:rPr>
      </w:r>
      <w:r>
        <w:rPr>
          <w:rFonts w:ascii="Calibri" w:hAnsi="Calibri" w:eastAsia="Aptos" w:cs="Calibri"/>
          <w:sz w:val="22"/>
          <w:szCs w:val="22"/>
        </w:rPr>
      </w:r>
      <w:r>
        <w:rPr>
          <w:rFonts w:ascii="Calibri" w:hAnsi="Calibri" w:eastAsia="Aptos" w:cs="Calibri"/>
          <w:sz w:val="22"/>
          <w:szCs w:val="22"/>
        </w:rPr>
      </w:r>
    </w:p>
    <w:p>
      <w:pPr>
        <w:pBdr/>
        <w:spacing w:line="256" w:lineRule="auto"/>
        <w:ind/>
        <w:rPr>
          <w:rFonts w:ascii="Calibri" w:hAnsi="Calibri" w:eastAsia="Aptos" w:cs="Calibri"/>
          <w:sz w:val="22"/>
          <w:szCs w:val="22"/>
        </w:rPr>
      </w:pPr>
      <w:r>
        <w:rPr>
          <w:rFonts w:ascii="Calibri" w:hAnsi="Calibri" w:eastAsia="Aptos" w:cs="Calibri"/>
          <w:sz w:val="22"/>
          <w:szCs w:val="22"/>
          <w14:ligatures w14:val="none"/>
        </w:rPr>
        <w:br w:type="page" w:clear="all"/>
      </w:r>
      <w:r>
        <w:rPr>
          <w:rFonts w:ascii="Calibri" w:hAnsi="Calibri" w:eastAsia="Aptos" w:cs="Calibri"/>
          <w:sz w:val="22"/>
          <w:szCs w:val="22"/>
        </w:rPr>
      </w:r>
      <w:r>
        <w:rPr>
          <w:rFonts w:ascii="Calibri" w:hAnsi="Calibri" w:eastAsia="Aptos" w:cs="Calibri"/>
          <w:sz w:val="22"/>
          <w:szCs w:val="22"/>
        </w:rPr>
      </w:r>
    </w:p>
    <w:p>
      <w:pPr>
        <w:pStyle w:val="1006"/>
        <w:pBdr/>
        <w:spacing/>
        <w:ind/>
        <w:rPr>
          <w:rFonts w:eastAsia="Times New Roman"/>
        </w:rPr>
      </w:pPr>
      <w:r/>
      <w:bookmarkStart w:id="3" w:name="_Toc174980489"/>
      <w:r/>
      <w:bookmarkStart w:id="4" w:name="_Hlk182379951"/>
      <w:r>
        <w:rPr>
          <w:rFonts w:eastAsia="Times New Roman"/>
        </w:rPr>
        <w:t xml:space="preserve">PREAMBULE</w:t>
      </w:r>
      <w:bookmarkEnd w:id="3"/>
      <w:r>
        <w:rPr>
          <w:rFonts w:eastAsia="Times New Roman"/>
        </w:rPr>
        <w:t xml:space="preserve"> </w:t>
      </w:r>
      <w:r>
        <w:rPr>
          <w:rFonts w:eastAsia="Times New Roman"/>
        </w:rPr>
      </w:r>
      <w:r>
        <w:rPr>
          <w:rFonts w:eastAsia="Times New Roman"/>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Coordonnées du maître d’ouvrage</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b/>
          <w:bCs/>
          <w:sz w:val="22"/>
          <w:szCs w:val="22"/>
        </w:rPr>
        <w:t xml:space="preserve">Communauté d’agglomération du Libournais  </w:t>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40" w:lineRule="auto"/>
        <w:ind/>
        <w:jc w:val="both"/>
        <w:rPr>
          <w:rFonts w:ascii="Calibri" w:hAnsi="Calibri" w:eastAsia="Aptos" w:cs="Times New Roman"/>
          <w:sz w:val="22"/>
          <w:szCs w:val="22"/>
        </w:rPr>
      </w:pPr>
      <w:r>
        <w:rPr>
          <w:rFonts w:ascii="Calibri" w:hAnsi="Calibri" w:eastAsia="Aptos" w:cs="Times New Roman"/>
          <w:sz w:val="22"/>
          <w:szCs w:val="22"/>
        </w:rPr>
        <w:t xml:space="preserve">42, rue Jules Ferry</w:t>
      </w:r>
      <w:r>
        <w:rPr>
          <w:rFonts w:ascii="Calibri" w:hAnsi="Calibri" w:eastAsia="Aptos" w:cs="Times New Roman"/>
          <w:sz w:val="22"/>
          <w:szCs w:val="22"/>
        </w:rPr>
      </w:r>
      <w:r>
        <w:rPr>
          <w:rFonts w:ascii="Calibri" w:hAnsi="Calibri" w:eastAsia="Aptos" w:cs="Times New Roman"/>
          <w:sz w:val="22"/>
          <w:szCs w:val="22"/>
        </w:rPr>
      </w:r>
    </w:p>
    <w:p>
      <w:pPr>
        <w:pBdr/>
        <w:spacing w:after="120" w:line="240" w:lineRule="auto"/>
        <w:ind/>
        <w:jc w:val="both"/>
        <w:rPr>
          <w:rFonts w:ascii="Calibri" w:hAnsi="Calibri" w:eastAsia="Aptos" w:cs="Times New Roman"/>
          <w:sz w:val="22"/>
          <w:szCs w:val="22"/>
        </w:rPr>
      </w:pPr>
      <w:r>
        <w:rPr>
          <w:rFonts w:ascii="Calibri" w:hAnsi="Calibri" w:eastAsia="Aptos" w:cs="Times New Roman"/>
          <w:sz w:val="22"/>
          <w:szCs w:val="22"/>
        </w:rPr>
        <w:t xml:space="preserve">33500 LIBOURNE</w:t>
      </w:r>
      <w:r>
        <w:rPr>
          <w:rFonts w:ascii="Calibri" w:hAnsi="Calibri" w:eastAsia="Aptos" w:cs="Times New Roman"/>
          <w:sz w:val="22"/>
          <w:szCs w:val="22"/>
        </w:rPr>
      </w:r>
      <w:r>
        <w:rPr>
          <w:rFonts w:ascii="Calibri" w:hAnsi="Calibri" w:eastAsia="Aptos" w:cs="Times New Roman"/>
          <w:sz w:val="22"/>
          <w:szCs w:val="22"/>
        </w:rPr>
      </w:r>
    </w:p>
    <w:p>
      <w:pPr>
        <w:pBdr/>
        <w:spacing w:after="120" w:line="240" w:lineRule="auto"/>
        <w:ind/>
        <w:jc w:val="both"/>
        <w:rPr>
          <w:rFonts w:ascii="Calibri" w:hAnsi="Calibri" w:eastAsia="Aptos" w:cs="Times New Roman"/>
          <w:sz w:val="22"/>
          <w:szCs w:val="22"/>
        </w:rPr>
      </w:pPr>
      <w:r>
        <w:rPr>
          <w:rFonts w:ascii="Calibri" w:hAnsi="Calibri" w:eastAsia="Aptos" w:cs="Times New Roman"/>
          <w:sz w:val="22"/>
          <w:szCs w:val="22"/>
        </w:rPr>
        <w:t xml:space="preserve">Tel : 05 57 25 01 51</w:t>
      </w:r>
      <w:r>
        <w:rPr>
          <w:rFonts w:ascii="Calibri" w:hAnsi="Calibri" w:eastAsia="Aptos" w:cs="Times New Roman"/>
          <w:sz w:val="22"/>
          <w:szCs w:val="22"/>
        </w:rPr>
      </w:r>
      <w:r>
        <w:rPr>
          <w:rFonts w:ascii="Calibri" w:hAnsi="Calibri" w:eastAsia="Aptos" w:cs="Times New Roman"/>
          <w:sz w:val="22"/>
          <w:szCs w:val="22"/>
        </w:rPr>
      </w:r>
    </w:p>
    <w:p>
      <w:pPr>
        <w:pBdr/>
        <w:spacing w:after="120" w:line="240" w:lineRule="auto"/>
        <w:ind/>
        <w:jc w:val="both"/>
        <w:rPr>
          <w:rFonts w:ascii="Calibri" w:hAnsi="Calibri" w:eastAsia="Aptos" w:cs="Times New Roman"/>
          <w:sz w:val="22"/>
          <w:szCs w:val="22"/>
        </w:rPr>
      </w:pPr>
      <w:r>
        <w:rPr>
          <w:rFonts w:ascii="Calibri" w:hAnsi="Calibri" w:eastAsia="Aptos" w:cs="Times New Roman"/>
          <w:sz w:val="22"/>
          <w:szCs w:val="22"/>
        </w:rPr>
        <w:t xml:space="preserve">Courriel : </w:t>
      </w:r>
      <w:hyperlink r:id="rId27" w:tooltip="mailto:urbanisme@lacali.fr" w:history="1">
        <w:r>
          <w:rPr>
            <w:rFonts w:ascii="Calibri" w:hAnsi="Calibri" w:eastAsia="Aptos" w:cs="Times New Roman"/>
            <w:b/>
            <w:bCs/>
            <w:color w:val="0000ff"/>
            <w:sz w:val="22"/>
            <w:szCs w:val="22"/>
            <w:u w:val="single"/>
          </w:rPr>
          <w:t xml:space="preserve">urbanisme@lacali.fr</w:t>
        </w:r>
      </w:hyperlink>
      <w:r>
        <w:rPr>
          <w:rFonts w:ascii="Calibri" w:hAnsi="Calibri" w:eastAsia="Aptos" w:cs="Times New Roman"/>
          <w:sz w:val="22"/>
          <w:szCs w:val="22"/>
        </w:rPr>
      </w:r>
      <w:r>
        <w:rPr>
          <w:rFonts w:ascii="Calibri" w:hAnsi="Calibri" w:eastAsia="Aptos" w:cs="Times New Roman"/>
          <w:sz w:val="22"/>
          <w:szCs w:val="22"/>
        </w:rPr>
      </w:r>
    </w:p>
    <w:p>
      <w:pPr>
        <w:pBdr/>
        <w:spacing w:after="120" w:line="240"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Contexte général</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La Communauté d’Aggloméra</w:t>
      </w:r>
      <w:r>
        <w:rPr>
          <w:rFonts w:ascii="Calibri" w:hAnsi="Calibri" w:eastAsia="Calibri" w:cs="Calibri"/>
          <w:sz w:val="22"/>
          <w:szCs w:val="22"/>
        </w:rPr>
        <w:t xml:space="preserve">ti</w:t>
      </w:r>
      <w:r>
        <w:rPr>
          <w:rFonts w:ascii="Calibri" w:hAnsi="Calibri" w:eastAsia="Aptos" w:cs="Times New Roman"/>
          <w:sz w:val="22"/>
          <w:szCs w:val="22"/>
        </w:rPr>
        <w:t xml:space="preserve">on du Libournais (CALI) est un établissement public de coopéra</w:t>
      </w:r>
      <w:r>
        <w:rPr>
          <w:rFonts w:ascii="Calibri" w:hAnsi="Calibri" w:eastAsia="Calibri" w:cs="Calibri"/>
          <w:sz w:val="22"/>
          <w:szCs w:val="22"/>
        </w:rPr>
        <w:t xml:space="preserve">ti</w:t>
      </w:r>
      <w:r>
        <w:rPr>
          <w:rFonts w:ascii="Calibri" w:hAnsi="Calibri" w:eastAsia="Aptos" w:cs="Times New Roman"/>
          <w:sz w:val="22"/>
          <w:szCs w:val="22"/>
        </w:rPr>
        <w:t xml:space="preserve">on intercommunale créé en 2012 et localisé dans le département de la Gironde, en région Nouvelle-Aquitaine. Son siège se situe à Libourne et elle comprend 45 communes.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Depuis le 1er janvier 2017, la CALI a pris la compétence en ma</w:t>
      </w:r>
      <w:r>
        <w:rPr>
          <w:rFonts w:ascii="Calibri" w:hAnsi="Calibri" w:eastAsia="Calibri" w:cs="Calibri"/>
          <w:sz w:val="22"/>
          <w:szCs w:val="22"/>
        </w:rPr>
        <w:t xml:space="preserve">ti</w:t>
      </w:r>
      <w:r>
        <w:rPr>
          <w:rFonts w:ascii="Calibri" w:hAnsi="Calibri" w:eastAsia="Aptos" w:cs="Times New Roman"/>
          <w:sz w:val="22"/>
          <w:szCs w:val="22"/>
        </w:rPr>
        <w:t xml:space="preserve">ère de planification et d’évolu</w:t>
      </w:r>
      <w:r>
        <w:rPr>
          <w:rFonts w:ascii="Calibri" w:hAnsi="Calibri" w:eastAsia="Calibri" w:cs="Calibri"/>
          <w:sz w:val="22"/>
          <w:szCs w:val="22"/>
        </w:rPr>
        <w:t xml:space="preserve">ti</w:t>
      </w:r>
      <w:r>
        <w:rPr>
          <w:rFonts w:ascii="Calibri" w:hAnsi="Calibri" w:eastAsia="Aptos" w:cs="Times New Roman"/>
          <w:sz w:val="22"/>
          <w:szCs w:val="22"/>
        </w:rPr>
        <w:t xml:space="preserve">on des documents d’urbanisme sur son territoire. Une procédure d’élabora</w:t>
      </w:r>
      <w:r>
        <w:rPr>
          <w:rFonts w:ascii="Calibri" w:hAnsi="Calibri" w:eastAsia="Calibri" w:cs="Calibri"/>
          <w:sz w:val="22"/>
          <w:szCs w:val="22"/>
        </w:rPr>
        <w:t xml:space="preserve">ti</w:t>
      </w:r>
      <w:r>
        <w:rPr>
          <w:rFonts w:ascii="Calibri" w:hAnsi="Calibri" w:eastAsia="Aptos" w:cs="Times New Roman"/>
          <w:sz w:val="22"/>
          <w:szCs w:val="22"/>
        </w:rPr>
        <w:t xml:space="preserve">on d’un Plan Local d’Urbanisme intercommunal (PLUi) est en cours sur le territoire de la CALI. Son approbation devrait intervenir au cours de l’année 2025.</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b/>
          <w:bCs/>
          <w:sz w:val="22"/>
          <w:szCs w:val="22"/>
        </w:rPr>
        <w:t xml:space="preserve">La présente procédure de révision allégée porte sur la commune de Génissac,</w:t>
      </w:r>
      <w:r>
        <w:rPr>
          <w:rFonts w:ascii="Calibri" w:hAnsi="Calibri" w:eastAsia="Aptos" w:cs="Times New Roman"/>
          <w:sz w:val="22"/>
          <w:szCs w:val="22"/>
        </w:rPr>
        <w:t xml:space="preserve"> commune rurale qui se situe à 9 km au sud de Libourne. D’une superficie de 13 km², elle compte 2 007 habitants en 2021. La commune de Génissac est dotée d’un Plan Local d’Urbanisme (PLU) approuvé le 20 février 2020.</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59264" behindDoc="0" locked="0" layoutInCell="1" allowOverlap="1">
                <wp:simplePos x="0" y="0"/>
                <wp:positionH relativeFrom="column">
                  <wp:posOffset>2668905</wp:posOffset>
                </wp:positionH>
                <wp:positionV relativeFrom="paragraph">
                  <wp:posOffset>2607310</wp:posOffset>
                </wp:positionV>
                <wp:extent cx="354330" cy="391160"/>
                <wp:effectExtent l="38100" t="38100" r="26670" b="46990"/>
                <wp:wrapNone/>
                <wp:docPr id="1" name="Forme libre : forme 53"/>
                <wp:cNvGraphicFramePr/>
                <a:graphic xmlns:a="http://schemas.openxmlformats.org/drawingml/2006/main">
                  <a:graphicData uri="http://schemas.microsoft.com/office/word/2010/wordprocessingShape">
                    <wps:wsp>
                      <wps:cNvPr id="0" name=""/>
                      <wps:cNvSpPr/>
                      <wps:spPr bwMode="auto">
                        <a:xfrm>
                          <a:off x="0" y="0"/>
                          <a:ext cx="354330" cy="391160"/>
                        </a:xfrm>
                        <a:custGeom>
                          <a:avLst/>
                          <a:gdLst>
                            <a:gd name="connsiteX0" fmla="*/ 0 w 354527"/>
                            <a:gd name="connsiteY0" fmla="*/ 265019 h 391385"/>
                            <a:gd name="connsiteX1" fmla="*/ 45632 w 354527"/>
                            <a:gd name="connsiteY1" fmla="*/ 286080 h 391385"/>
                            <a:gd name="connsiteX2" fmla="*/ 63183 w 354527"/>
                            <a:gd name="connsiteY2" fmla="*/ 321181 h 391385"/>
                            <a:gd name="connsiteX3" fmla="*/ 101795 w 354527"/>
                            <a:gd name="connsiteY3" fmla="*/ 370324 h 391385"/>
                            <a:gd name="connsiteX4" fmla="*/ 128121 w 354527"/>
                            <a:gd name="connsiteY4" fmla="*/ 386119 h 391385"/>
                            <a:gd name="connsiteX5" fmla="*/ 184284 w 354527"/>
                            <a:gd name="connsiteY5" fmla="*/ 391385 h 391385"/>
                            <a:gd name="connsiteX6" fmla="*/ 217631 w 354527"/>
                            <a:gd name="connsiteY6" fmla="*/ 338732 h 391385"/>
                            <a:gd name="connsiteX7" fmla="*/ 259753 w 354527"/>
                            <a:gd name="connsiteY7" fmla="*/ 305386 h 391385"/>
                            <a:gd name="connsiteX8" fmla="*/ 333466 w 354527"/>
                            <a:gd name="connsiteY8" fmla="*/ 245713 h 391385"/>
                            <a:gd name="connsiteX9" fmla="*/ 308895 w 354527"/>
                            <a:gd name="connsiteY9" fmla="*/ 187795 h 391385"/>
                            <a:gd name="connsiteX10" fmla="*/ 331711 w 354527"/>
                            <a:gd name="connsiteY10" fmla="*/ 186040 h 391385"/>
                            <a:gd name="connsiteX11" fmla="*/ 354527 w 354527"/>
                            <a:gd name="connsiteY11" fmla="*/ 29837 h 391385"/>
                            <a:gd name="connsiteX12" fmla="*/ 310650 w 354527"/>
                            <a:gd name="connsiteY12" fmla="*/ 0 h 391385"/>
                            <a:gd name="connsiteX13" fmla="*/ 259753 w 354527"/>
                            <a:gd name="connsiteY13" fmla="*/ 8776 h 391385"/>
                            <a:gd name="connsiteX14" fmla="*/ 259753 w 354527"/>
                            <a:gd name="connsiteY14" fmla="*/ 42123 h 391385"/>
                            <a:gd name="connsiteX15" fmla="*/ 161468 w 354527"/>
                            <a:gd name="connsiteY15" fmla="*/ 71959 h 391385"/>
                            <a:gd name="connsiteX16" fmla="*/ 135142 w 354527"/>
                            <a:gd name="connsiteY16" fmla="*/ 54408 h 391385"/>
                            <a:gd name="connsiteX17" fmla="*/ 124611 w 354527"/>
                            <a:gd name="connsiteY17" fmla="*/ 31592 h 391385"/>
                            <a:gd name="connsiteX18" fmla="*/ 114081 w 354527"/>
                            <a:gd name="connsiteY18" fmla="*/ 70204 h 391385"/>
                            <a:gd name="connsiteX19" fmla="*/ 100040 w 354527"/>
                            <a:gd name="connsiteY19" fmla="*/ 86000 h 391385"/>
                            <a:gd name="connsiteX20" fmla="*/ 73714 w 354527"/>
                            <a:gd name="connsiteY20" fmla="*/ 91265 h 391385"/>
                            <a:gd name="connsiteX21" fmla="*/ 64938 w 354527"/>
                            <a:gd name="connsiteY21" fmla="*/ 122857 h 391385"/>
                            <a:gd name="connsiteX22" fmla="*/ 43877 w 354527"/>
                            <a:gd name="connsiteY22" fmla="*/ 142162 h 391385"/>
                            <a:gd name="connsiteX23" fmla="*/ 0 w 354527"/>
                            <a:gd name="connsiteY23" fmla="*/ 265019 h 39138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354527" h="391385" fill="norm" stroke="1" extrusionOk="0">
                              <a:moveTo>
                                <a:pt x="0" y="265019"/>
                              </a:moveTo>
                              <a:lnTo>
                                <a:pt x="45632" y="286080"/>
                              </a:lnTo>
                              <a:lnTo>
                                <a:pt x="63183" y="321181"/>
                              </a:lnTo>
                              <a:lnTo>
                                <a:pt x="101795" y="370324"/>
                              </a:lnTo>
                              <a:lnTo>
                                <a:pt x="128121" y="386119"/>
                              </a:lnTo>
                              <a:lnTo>
                                <a:pt x="184284" y="391385"/>
                              </a:lnTo>
                              <a:lnTo>
                                <a:pt x="217631" y="338732"/>
                              </a:lnTo>
                              <a:lnTo>
                                <a:pt x="259753" y="305386"/>
                              </a:lnTo>
                              <a:lnTo>
                                <a:pt x="333466" y="245713"/>
                              </a:lnTo>
                              <a:lnTo>
                                <a:pt x="308895" y="187795"/>
                              </a:lnTo>
                              <a:lnTo>
                                <a:pt x="331711" y="186040"/>
                              </a:lnTo>
                              <a:lnTo>
                                <a:pt x="354527" y="29837"/>
                              </a:lnTo>
                              <a:lnTo>
                                <a:pt x="310650" y="0"/>
                              </a:lnTo>
                              <a:lnTo>
                                <a:pt x="259753" y="8776"/>
                              </a:lnTo>
                              <a:lnTo>
                                <a:pt x="259753" y="42123"/>
                              </a:lnTo>
                              <a:lnTo>
                                <a:pt x="161468" y="71959"/>
                              </a:lnTo>
                              <a:lnTo>
                                <a:pt x="135142" y="54408"/>
                              </a:lnTo>
                              <a:lnTo>
                                <a:pt x="124611" y="31592"/>
                              </a:lnTo>
                              <a:lnTo>
                                <a:pt x="114081" y="70204"/>
                              </a:lnTo>
                              <a:lnTo>
                                <a:pt x="100040" y="86000"/>
                              </a:lnTo>
                              <a:lnTo>
                                <a:pt x="73714" y="91265"/>
                              </a:lnTo>
                              <a:lnTo>
                                <a:pt x="64938" y="122857"/>
                              </a:lnTo>
                              <a:lnTo>
                                <a:pt x="43877" y="142162"/>
                              </a:lnTo>
                              <a:lnTo>
                                <a:pt x="0" y="265019"/>
                              </a:lnTo>
                              <a:close/>
                            </a:path>
                          </a:pathLst>
                        </a:custGeom>
                        <a:noFill/>
                        <a:ln w="28575" cap="flat" cmpd="sng" algn="ctr">
                          <a:solidFill>
                            <a:srgbClr val="FF0000"/>
                          </a:solidFill>
                          <a:prstDash val="solid"/>
                          <a:miter lim="800000"/>
                        </a:ln>
                        <a:effectLst/>
                      </wps:spPr>
                      <wps:bodyPr rot="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shape 0" o:spid="_x0000_s0" style="position:absolute;z-index:251659264;o:allowoverlap:true;o:allowincell:true;mso-position-horizontal-relative:text;margin-left:210.15pt;mso-position-horizontal:absolute;mso-position-vertical-relative:text;margin-top:205.30pt;mso-position-vertical:absolute;width:27.90pt;height:30.80pt;mso-wrap-distance-left:9.00pt;mso-wrap-distance-top:0.00pt;mso-wrap-distance-right:9.00pt;mso-wrap-distance-bottom:0.00pt;visibility:visible;" path="m0,67713l12870,73093l17822,82063l28711,94618l36137,98653l51979,100000l61384,86546l73266,78025l94058,62780l87127,47981l93563,47532l100000,7623l87623,0l73266,2241l73266,10762l45544,18384l38118,13900l35148,8072l32178,17935l28218,21972l20792,23317l18315,31389l12375,36322l0,67713xe" coordsize="100000,100000" filled="f" strokecolor="#FF0000" strokeweight="2.25pt">
                <v:path textboxrect="0,0,100000,100000"/>
                <v:stroke dashstyle="solid"/>
              </v:shape>
            </w:pict>
          </mc:Fallback>
        </mc:AlternateContent>
      </w:r>
      <w:r>
        <w:rPr>
          <w:rFonts w:ascii="Calibri" w:hAnsi="Calibri" w:eastAsia="Aptos" w:cs="Times New Roman"/>
          <w:sz w:val="22"/>
          <w:szCs w:val="22"/>
        </w:rPr>
        <mc:AlternateContent>
          <mc:Choice Requires="wpg">
            <w:drawing>
              <wp:inline xmlns:wp="http://schemas.openxmlformats.org/drawingml/2006/wordprocessingDrawing" distT="0" distB="0" distL="0" distR="0">
                <wp:extent cx="5410200" cy="3562350"/>
                <wp:effectExtent l="0" t="0" r="0" b="0"/>
                <wp:docPr id="2" name="Image 51" descr="Une image contenant texte, carte,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1" descr="Une image contenant texte, carte, diagramme, Police&#10;&#10;Description générée automatiquement"/>
                        <pic:cNvPicPr>
                          <a:picLocks noChangeAspect="1"/>
                        </pic:cNvPicPr>
                        <pic:nvPr/>
                      </pic:nvPicPr>
                      <pic:blipFill>
                        <a:blip r:embed="rId28"/>
                        <a:srcRect l="0" t="3864" r="0" b="8545"/>
                        <a:stretch/>
                      </pic:blipFill>
                      <pic:spPr bwMode="auto">
                        <a:xfrm>
                          <a:off x="0" y="0"/>
                          <a:ext cx="5410200" cy="356235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426.00pt;height:280.50pt;mso-wrap-distance-left:0.00pt;mso-wrap-distance-top:0.00pt;mso-wrap-distance-right:0.00pt;mso-wrap-distance-bottom:0.00pt;z-index:1;" stroked="f">
                <v:imagedata r:id="rId28"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bookmarkStart w:id="5" w:name="_Hlk182379960"/>
      <w:r/>
      <w:bookmarkEnd w:id="4"/>
      <w:r>
        <w:rPr>
          <w:rFonts w:ascii="Calibri" w:hAnsi="Calibri" w:eastAsia="Times New Roman" w:cs="Times New Roman"/>
          <w:b/>
          <w:i/>
          <w:iCs/>
          <w:color w:val="000000"/>
          <w:szCs w:val="22"/>
        </w:rPr>
        <w:t xml:space="preserve">Historique des procédures</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Plan Local d’Urbanisme (PLU) de Génissac a été approuvé par délibération du Conseil communautaire de la Communauté d’agglomération du Libournais le 20 février 2020.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Conseil communautaire de la communauté d’agglomération du Grand Libournais a prescrit la présente procédure de révision allégée n°1 du PLU par délibération en date du 25 septembre 2024.</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Objet de la procédure</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projet de révision allégée n°1 du PLU vise à créer un Secteur de Taille et de Capacité d’Accueil Limité (STECAL) </w:t>
      </w:r>
      <w:r>
        <w:rPr>
          <w:rFonts w:ascii="Calibri" w:hAnsi="Calibri" w:eastAsia="Aptos" w:cs="Times New Roman"/>
          <w:sz w:val="22"/>
          <w:szCs w:val="22"/>
        </w:rPr>
        <w:t xml:space="preserve">de </w:t>
      </w:r>
      <w:r>
        <w:rPr>
          <w:rFonts w:ascii="Calibri" w:hAnsi="Calibri" w:eastAsia="Aptos" w:cs="Times New Roman"/>
          <w:sz w:val="22"/>
          <w:szCs w:val="22"/>
        </w:rPr>
        <w:t xml:space="preserve">1.2 hectares</w:t>
      </w:r>
      <w:r>
        <w:rPr>
          <w:rFonts w:ascii="Calibri" w:hAnsi="Calibri" w:eastAsia="Aptos" w:cs="Times New Roman"/>
          <w:sz w:val="22"/>
          <w:szCs w:val="22"/>
        </w:rPr>
        <w:t xml:space="preserve">, pour permettre</w:t>
      </w:r>
      <w:r>
        <w:rPr>
          <w:rFonts w:ascii="Calibri" w:hAnsi="Calibri" w:eastAsia="Aptos" w:cs="Times New Roman"/>
          <w:sz w:val="22"/>
          <w:szCs w:val="22"/>
        </w:rPr>
        <w:t xml:space="preserve"> la réhabilitation du bâti du Château Rambaud.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color w:val="ff0000"/>
          <w:sz w:val="22"/>
          <w:szCs w:val="22"/>
        </w:rPr>
      </w:pPr>
      <w:r>
        <w:rPr>
          <w:rFonts w:ascii="Calibri" w:hAnsi="Calibri" w:eastAsia="Aptos" w:cs="Times New Roman"/>
          <w:color w:val="ff0000"/>
          <w:sz w:val="22"/>
          <w:szCs w:val="22"/>
        </w:rPr>
      </w:r>
      <w:r>
        <w:rPr>
          <w:rFonts w:ascii="Calibri" w:hAnsi="Calibri" w:eastAsia="Aptos" w:cs="Times New Roman"/>
          <w:color w:val="ff0000"/>
          <w:sz w:val="22"/>
          <w:szCs w:val="22"/>
        </w:rPr>
      </w:r>
      <w:r>
        <w:rPr>
          <w:rFonts w:ascii="Calibri" w:hAnsi="Calibri" w:eastAsia="Aptos" w:cs="Times New Roman"/>
          <w:color w:val="ff0000"/>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Contenu du dossier soumis à enquête publique</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dossier comprend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1 / La présente Notice de présentation (à annexer au Rapport de présentation en fin de procédure, lors de l’Approbation de la Révision allégée), avec notamment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La présentation de la procédure, précisant le cadre réglementaire dans lequel s’inscrit le dossier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Les éléments de contexte (Diagnostic / Etat initial de l’environnement)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La présentation des évolutions envisagées et la justification des choix retenus dans le cadre de la présente procédure, comprenant les extraits des pièces modifiées (règlement graphique)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L’analyse des incidences notables des évolutions envisagées sur l’environnement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La présentation de la compatibilité de la procédure avec les autres documents, plans et programmes applicables sur le territoire (au regard des évolutions projetées).</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2 / Les différents avis recueillis dont l’avis de la </w:t>
      </w:r>
      <w:r>
        <w:rPr>
          <w:rFonts w:ascii="Calibri" w:hAnsi="Calibri" w:eastAsia="Aptos" w:cs="Times New Roman"/>
          <w:sz w:val="22"/>
          <w:szCs w:val="22"/>
        </w:rPr>
        <w:t xml:space="preserve">MRAe</w:t>
      </w:r>
      <w:r>
        <w:rPr>
          <w:rFonts w:ascii="Calibri" w:hAnsi="Calibri" w:eastAsia="Aptos" w:cs="Times New Roman"/>
          <w:sz w:val="22"/>
          <w:szCs w:val="22"/>
        </w:rPr>
        <w:t xml:space="preserve"> sur l’évaluation environnementale et le mémoire en réponse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rPr>
          <w:rFonts w:ascii="Calibri" w:hAnsi="Calibri" w:eastAsia="Aptos" w:cs="Times New Roman"/>
          <w:sz w:val="22"/>
          <w:szCs w:val="22"/>
        </w:rPr>
      </w:pPr>
      <w:r>
        <w:rPr>
          <w:rFonts w:ascii="Calibri" w:hAnsi="Calibri" w:eastAsia="Aptos" w:cs="Times New Roman"/>
          <w:sz w:val="22"/>
          <w:szCs w:val="22"/>
        </w:rPr>
        <w:t xml:space="preserve">3 / Les pièces règlementaires modifiées.</w:t>
      </w:r>
      <w:r>
        <w:rPr>
          <w:rFonts w:ascii="Calibri" w:hAnsi="Calibri" w:eastAsia="Aptos" w:cs="Times New Roman"/>
          <w:sz w:val="22"/>
          <w:szCs w:val="22"/>
        </w:rPr>
      </w:r>
      <w:r>
        <w:rPr>
          <w:rFonts w:ascii="Calibri" w:hAnsi="Calibri" w:eastAsia="Aptos" w:cs="Times New Roman"/>
          <w:sz w:val="22"/>
          <w:szCs w:val="22"/>
        </w:rPr>
      </w:r>
    </w:p>
    <w:p>
      <w:pPr>
        <w:pStyle w:val="1006"/>
        <w:pBdr/>
        <w:spacing/>
        <w:ind/>
        <w:rPr>
          <w:rFonts w:eastAsia="Aptos"/>
        </w:rPr>
      </w:pPr>
      <w:r>
        <w:rPr>
          <w:rFonts w:eastAsia="Aptos"/>
          <w:sz w:val="22"/>
          <w:szCs w:val="22"/>
          <w14:ligatures w14:val="none"/>
        </w:rPr>
        <w:br w:type="page" w:clear="all"/>
      </w:r>
      <w:bookmarkStart w:id="6" w:name="_Toc174980490"/>
      <w:r/>
      <w:bookmarkStart w:id="7" w:name="_Hlk182380077"/>
      <w:r/>
      <w:bookmarkEnd w:id="5"/>
      <w:r>
        <w:rPr>
          <w:rFonts w:eastAsia="Aptos"/>
        </w:rPr>
        <w:t xml:space="preserve">PARTIE 1 </w:t>
      </w:r>
      <w:r>
        <w:rPr>
          <w:rFonts w:eastAsia="Aptos"/>
        </w:rPr>
        <w:tab/>
      </w:r>
      <w:r>
        <w:rPr>
          <w:rFonts w:eastAsia="Aptos"/>
        </w:rPr>
        <w:tab/>
      </w:r>
      <w:r>
        <w:rPr>
          <w:rFonts w:eastAsia="Aptos"/>
        </w:rPr>
        <w:tab/>
      </w:r>
      <w:r>
        <w:rPr>
          <w:rFonts w:eastAsia="Aptos"/>
        </w:rPr>
        <w:tab/>
      </w:r>
      <w:r>
        <w:rPr>
          <w:rFonts w:eastAsia="Aptos"/>
        </w:rPr>
        <w:tab/>
      </w:r>
      <w:r>
        <w:rPr>
          <w:rFonts w:eastAsia="Aptos"/>
        </w:rPr>
        <w:tab/>
        <w:t xml:space="preserve">     PRESENTATION DE LA PROCÉDURE DE REVISION ALLEGEE</w:t>
      </w:r>
      <w:bookmarkEnd w:id="6"/>
      <w:r>
        <w:rPr>
          <w:rFonts w:eastAsia="Aptos"/>
        </w:rPr>
      </w:r>
      <w:r>
        <w:rPr>
          <w:rFonts w:eastAsia="Aptos"/>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Plan Local d’Urbanisme (PLU) de Génissac a été approuvé par délibération du Conseil communautaire le 20 février 2020.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Une procédure de révision allégée n°1 a été prescrite le 25 septembre 2024 par le conseil communautaire de la communauté d’agglomération du grand libourna</w:t>
      </w:r>
      <w:r>
        <w:rPr>
          <w:rFonts w:ascii="Calibri" w:hAnsi="Calibri" w:eastAsia="Aptos" w:cs="Times New Roman"/>
          <w:sz w:val="22"/>
          <w:szCs w:val="22"/>
        </w:rPr>
        <w:t xml:space="preserve">is, pour laquelle le présent document constitue la notice explicative. Celle-ci a vocation à compléter le rapport de présentation du PLU par l’exposé des motifs des changements apportés, conformément aux articles R.104-20 et R.151-5 du Code de l’urbanisme.</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i/>
          <w:iCs/>
          <w:sz w:val="22"/>
          <w:szCs w:val="22"/>
        </w:rPr>
      </w:pPr>
      <w:r>
        <w:rPr>
          <w:rFonts w:ascii="Calibri" w:hAnsi="Calibri" w:eastAsia="Aptos" w:cs="Times New Roman"/>
          <w:i/>
          <w:iCs/>
          <w:sz w:val="22"/>
          <w:szCs w:val="22"/>
        </w:rPr>
      </w:r>
      <w:r>
        <w:rPr>
          <w:rFonts w:ascii="Calibri" w:hAnsi="Calibri" w:eastAsia="Aptos" w:cs="Times New Roman"/>
          <w:i/>
          <w:iCs/>
          <w:sz w:val="22"/>
          <w:szCs w:val="22"/>
        </w:rPr>
      </w:r>
      <w:r>
        <w:rPr>
          <w:rFonts w:ascii="Calibri" w:hAnsi="Calibri" w:eastAsia="Aptos" w:cs="Times New Roman"/>
          <w:i/>
          <w:iCs/>
          <w:sz w:val="22"/>
          <w:szCs w:val="22"/>
        </w:rPr>
      </w:r>
    </w:p>
    <w:p>
      <w:pPr>
        <w:pStyle w:val="1004"/>
        <w:pBdr/>
        <w:spacing/>
        <w:ind/>
        <w:rPr>
          <w:rFonts w:eastAsia="Times New Roman"/>
        </w:rPr>
      </w:pPr>
      <w:r/>
      <w:bookmarkStart w:id="8" w:name="_Toc174980491"/>
      <w:r>
        <w:rPr>
          <w:rFonts w:eastAsia="Times New Roman"/>
        </w:rPr>
        <w:t xml:space="preserve">1.1 - Cadre réglementaire de la procédure de révision allégée</w:t>
      </w:r>
      <w:bookmarkEnd w:id="8"/>
      <w:r>
        <w:rPr>
          <w:rFonts w:eastAsia="Times New Roman"/>
        </w:rPr>
        <w:t xml:space="preserve"> </w:t>
      </w:r>
      <w:r>
        <w:rPr>
          <w:rFonts w:eastAsia="Times New Roman"/>
        </w:rPr>
      </w:r>
      <w:r>
        <w:rPr>
          <w:rFonts w:eastAsia="Times New Roman"/>
        </w:rPr>
      </w:r>
    </w:p>
    <w:p>
      <w:pPr>
        <w:pBdr/>
        <w:spacing w:after="120" w:line="276" w:lineRule="auto"/>
        <w:ind/>
        <w:jc w:val="both"/>
        <w:rPr>
          <w:rFonts w:ascii="Calibri" w:hAnsi="Calibri" w:eastAsia="Aptos" w:cs="Calibri"/>
          <w:sz w:val="22"/>
          <w:szCs w:val="22"/>
        </w:rPr>
      </w:pPr>
      <w:r>
        <w:rPr>
          <w:rFonts w:ascii="Calibri" w:hAnsi="Calibri" w:eastAsia="Aptos" w:cs="Calibri"/>
          <w:sz w:val="22"/>
          <w:szCs w:val="22"/>
        </w:rPr>
        <w:t xml:space="preserve">L’article L.153-31 du Code de l’Urbanisme précise que :</w:t>
      </w:r>
      <w:r>
        <w:rPr>
          <w:rFonts w:ascii="Calibri" w:hAnsi="Calibri" w:eastAsia="Aptos" w:cs="Calibri"/>
          <w:sz w:val="22"/>
          <w:szCs w:val="22"/>
        </w:rPr>
      </w:r>
      <w:r>
        <w:rPr>
          <w:rFonts w:ascii="Calibri" w:hAnsi="Calibri" w:eastAsia="Aptos" w:cs="Calibri"/>
          <w:sz w:val="22"/>
          <w:szCs w:val="22"/>
        </w:rPr>
      </w:r>
    </w:p>
    <w:p>
      <w:pPr>
        <w:pBdr/>
        <w:spacing w:after="120" w:line="276" w:lineRule="auto"/>
        <w:ind/>
        <w:jc w:val="both"/>
        <w:rPr>
          <w:rFonts w:ascii="Calibri" w:hAnsi="Calibri" w:eastAsia="Aptos" w:cs="Calibri"/>
          <w:i/>
          <w:iCs/>
          <w:sz w:val="22"/>
          <w:szCs w:val="22"/>
        </w:rPr>
      </w:pPr>
      <w:r>
        <w:rPr>
          <w:rFonts w:ascii="Calibri" w:hAnsi="Calibri" w:eastAsia="Aptos" w:cs="Calibri"/>
          <w:i/>
          <w:iCs/>
          <w:sz w:val="22"/>
          <w:szCs w:val="22"/>
        </w:rPr>
        <w:t xml:space="preserve">« Le plan local d'urbanisme est révisé lorsque l'établissement public de coopération intercommunale ou la commune décide :</w:t>
      </w:r>
      <w:r>
        <w:rPr>
          <w:rFonts w:ascii="Calibri" w:hAnsi="Calibri" w:eastAsia="Aptos" w:cs="Calibri"/>
          <w:i/>
          <w:iCs/>
          <w:sz w:val="22"/>
          <w:szCs w:val="22"/>
        </w:rPr>
      </w:r>
      <w:r>
        <w:rPr>
          <w:rFonts w:ascii="Calibri" w:hAnsi="Calibri" w:eastAsia="Aptos" w:cs="Calibri"/>
          <w:i/>
          <w:iCs/>
          <w:sz w:val="22"/>
          <w:szCs w:val="22"/>
        </w:rPr>
      </w:r>
    </w:p>
    <w:p>
      <w:pPr>
        <w:pBdr/>
        <w:spacing w:after="120" w:line="276" w:lineRule="auto"/>
        <w:ind/>
        <w:jc w:val="both"/>
        <w:rPr>
          <w:rFonts w:ascii="Calibri" w:hAnsi="Calibri" w:eastAsia="Aptos" w:cs="Calibri"/>
          <w:i/>
          <w:iCs/>
          <w:sz w:val="22"/>
          <w:szCs w:val="22"/>
        </w:rPr>
      </w:pPr>
      <w:r>
        <w:rPr>
          <w:rFonts w:ascii="Calibri" w:hAnsi="Calibri" w:eastAsia="Aptos" w:cs="Calibri"/>
          <w:i/>
          <w:iCs/>
          <w:sz w:val="22"/>
          <w:szCs w:val="22"/>
        </w:rPr>
        <w:t xml:space="preserve">1° Soit de changer les orientations définies par le projet d'aménagement et de développement durables ;</w:t>
      </w:r>
      <w:r>
        <w:rPr>
          <w:rFonts w:ascii="Calibri" w:hAnsi="Calibri" w:eastAsia="Aptos" w:cs="Calibri"/>
          <w:i/>
          <w:iCs/>
          <w:sz w:val="22"/>
          <w:szCs w:val="22"/>
        </w:rPr>
      </w:r>
      <w:r>
        <w:rPr>
          <w:rFonts w:ascii="Calibri" w:hAnsi="Calibri" w:eastAsia="Aptos" w:cs="Calibri"/>
          <w:i/>
          <w:iCs/>
          <w:sz w:val="22"/>
          <w:szCs w:val="22"/>
        </w:rPr>
      </w:r>
    </w:p>
    <w:p>
      <w:pPr>
        <w:pBdr/>
        <w:spacing w:after="120" w:line="276" w:lineRule="auto"/>
        <w:ind/>
        <w:jc w:val="both"/>
        <w:rPr>
          <w:rFonts w:ascii="Calibri" w:hAnsi="Calibri" w:eastAsia="Aptos" w:cs="Calibri"/>
          <w:i/>
          <w:iCs/>
          <w:sz w:val="22"/>
          <w:szCs w:val="22"/>
        </w:rPr>
      </w:pPr>
      <w:r>
        <w:rPr>
          <w:rFonts w:ascii="Calibri" w:hAnsi="Calibri" w:eastAsia="Aptos" w:cs="Calibri"/>
          <w:i/>
          <w:iCs/>
          <w:sz w:val="22"/>
          <w:szCs w:val="22"/>
        </w:rPr>
        <w:t xml:space="preserve">2° Soit de réduire un espace boisé classé, une zone agricole ou une zone naturelle et forestière ;</w:t>
      </w:r>
      <w:r>
        <w:rPr>
          <w:rFonts w:ascii="Calibri" w:hAnsi="Calibri" w:eastAsia="Aptos" w:cs="Calibri"/>
          <w:i/>
          <w:iCs/>
          <w:sz w:val="22"/>
          <w:szCs w:val="22"/>
        </w:rPr>
      </w:r>
      <w:r>
        <w:rPr>
          <w:rFonts w:ascii="Calibri" w:hAnsi="Calibri" w:eastAsia="Aptos" w:cs="Calibri"/>
          <w:i/>
          <w:iCs/>
          <w:sz w:val="22"/>
          <w:szCs w:val="22"/>
        </w:rPr>
      </w:r>
    </w:p>
    <w:p>
      <w:pPr>
        <w:pBdr/>
        <w:spacing w:after="120" w:line="276" w:lineRule="auto"/>
        <w:ind/>
        <w:jc w:val="both"/>
        <w:rPr>
          <w:rFonts w:ascii="Calibri" w:hAnsi="Calibri" w:eastAsia="Aptos" w:cs="Calibri"/>
          <w:i/>
          <w:iCs/>
          <w:sz w:val="22"/>
          <w:szCs w:val="22"/>
        </w:rPr>
      </w:pPr>
      <w:r>
        <w:rPr>
          <w:rFonts w:ascii="Calibri" w:hAnsi="Calibri" w:eastAsia="Aptos" w:cs="Calibri"/>
          <w:i/>
          <w:iCs/>
          <w:sz w:val="22"/>
          <w:szCs w:val="22"/>
        </w:rPr>
        <w:t xml:space="preserve">3° Soit de réduire une protection édictée en raison des risques de nuisance, de la qualité des sites, des paysages ou des milieux naturels, ou d'une évolution de nature à induire de graves risques de nuisance ;</w:t>
      </w:r>
      <w:r>
        <w:rPr>
          <w:rFonts w:ascii="Calibri" w:hAnsi="Calibri" w:eastAsia="Aptos" w:cs="Calibri"/>
          <w:i/>
          <w:iCs/>
          <w:sz w:val="22"/>
          <w:szCs w:val="22"/>
        </w:rPr>
      </w:r>
      <w:r>
        <w:rPr>
          <w:rFonts w:ascii="Calibri" w:hAnsi="Calibri" w:eastAsia="Aptos" w:cs="Calibri"/>
          <w:i/>
          <w:iCs/>
          <w:sz w:val="22"/>
          <w:szCs w:val="22"/>
        </w:rPr>
      </w:r>
    </w:p>
    <w:p>
      <w:pPr>
        <w:pBdr/>
        <w:spacing w:after="120" w:line="276" w:lineRule="auto"/>
        <w:ind/>
        <w:jc w:val="both"/>
        <w:rPr>
          <w:rFonts w:ascii="Calibri" w:hAnsi="Calibri" w:eastAsia="Aptos" w:cs="Calibri"/>
          <w:i/>
          <w:iCs/>
          <w:sz w:val="22"/>
          <w:szCs w:val="22"/>
        </w:rPr>
      </w:pPr>
      <w:r>
        <w:rPr>
          <w:rFonts w:ascii="Calibri" w:hAnsi="Calibri" w:eastAsia="Aptos" w:cs="Calibri"/>
          <w:i/>
          <w:iCs/>
          <w:sz w:val="22"/>
          <w:szCs w:val="22"/>
        </w:rPr>
        <w:t xml:space="preserve">4° Soit d'ouvrir à l'urbanisation une zone à urbaniser qui, dans les six ans suivant sa création,</w:t>
      </w:r>
      <w:r>
        <w:rPr>
          <w:rFonts w:ascii="Calibri" w:hAnsi="Calibri" w:eastAsia="Aptos" w:cs="Calibri"/>
          <w:i/>
          <w:iCs/>
          <w:sz w:val="22"/>
          <w:szCs w:val="22"/>
        </w:rPr>
        <w:t xml:space="preserve"> n'a pas été ouverte à l'urbanisation ou n'a pas fait l'objet d'acquisitions foncières significatives de la part de la commune ou de l'établissement public de coopération intercommunale compétent, directement ou par l'intermédiaire d'un opérateur foncier ;</w:t>
      </w:r>
      <w:r>
        <w:rPr>
          <w:rFonts w:ascii="Calibri" w:hAnsi="Calibri" w:eastAsia="Aptos" w:cs="Calibri"/>
          <w:i/>
          <w:iCs/>
          <w:sz w:val="22"/>
          <w:szCs w:val="22"/>
        </w:rPr>
      </w:r>
      <w:r>
        <w:rPr>
          <w:rFonts w:ascii="Calibri" w:hAnsi="Calibri" w:eastAsia="Aptos" w:cs="Calibri"/>
          <w:i/>
          <w:iCs/>
          <w:sz w:val="22"/>
          <w:szCs w:val="22"/>
        </w:rPr>
      </w:r>
    </w:p>
    <w:p>
      <w:pPr>
        <w:pBdr/>
        <w:spacing w:after="120" w:line="276" w:lineRule="auto"/>
        <w:ind/>
        <w:jc w:val="both"/>
        <w:rPr>
          <w:rFonts w:ascii="Calibri" w:hAnsi="Calibri" w:eastAsia="Aptos" w:cs="Calibri"/>
          <w:i/>
          <w:iCs/>
          <w:sz w:val="22"/>
          <w:szCs w:val="22"/>
        </w:rPr>
      </w:pPr>
      <w:r>
        <w:rPr>
          <w:rFonts w:ascii="Calibri" w:hAnsi="Calibri" w:eastAsia="Aptos" w:cs="Calibri"/>
          <w:i/>
          <w:iCs/>
          <w:sz w:val="22"/>
          <w:szCs w:val="22"/>
        </w:rPr>
        <w:t xml:space="preserve">5° Soit de créer des orientations d'aménagement et de programmation de secteur d'aménagement valant création d'une zone d'aménagement concerté ». </w:t>
      </w:r>
      <w:r>
        <w:rPr>
          <w:rFonts w:ascii="Calibri" w:hAnsi="Calibri" w:eastAsia="Aptos" w:cs="Calibri"/>
          <w:i/>
          <w:iCs/>
          <w:sz w:val="22"/>
          <w:szCs w:val="22"/>
        </w:rPr>
      </w:r>
      <w:r>
        <w:rPr>
          <w:rFonts w:ascii="Calibri" w:hAnsi="Calibri" w:eastAsia="Aptos" w:cs="Calibri"/>
          <w:i/>
          <w:iCs/>
          <w:sz w:val="22"/>
          <w:szCs w:val="22"/>
        </w:rPr>
      </w:r>
    </w:p>
    <w:p>
      <w:pPr>
        <w:pBdr/>
        <w:spacing w:after="120" w:line="276" w:lineRule="auto"/>
        <w:ind/>
        <w:jc w:val="both"/>
        <w:rPr>
          <w:rFonts w:ascii="Calibri" w:hAnsi="Calibri" w:eastAsia="Aptos" w:cs="Calibri"/>
          <w:sz w:val="22"/>
          <w:szCs w:val="22"/>
        </w:rPr>
      </w:pPr>
      <w:r>
        <w:rPr>
          <w:rFonts w:ascii="Calibri" w:hAnsi="Calibri" w:eastAsia="Aptos" w:cs="Calibri"/>
          <w:sz w:val="22"/>
          <w:szCs w:val="22"/>
        </w:rPr>
        <w:t xml:space="preserve">En outre, une procédure de révision dite « allégée » des documents d’urbanisme a été créée par l’ordonnance du 5 janvier 2012, portant clarification et simplification des procédures d’élaboration, de modification et de révision des documents d’urbanisme. </w:t>
      </w:r>
      <w:r>
        <w:rPr>
          <w:rFonts w:ascii="Calibri" w:hAnsi="Calibri" w:eastAsia="Aptos" w:cs="Calibri"/>
          <w:sz w:val="22"/>
          <w:szCs w:val="22"/>
        </w:rPr>
      </w:r>
      <w:r>
        <w:rPr>
          <w:rFonts w:ascii="Calibri" w:hAnsi="Calibri" w:eastAsia="Aptos" w:cs="Calibri"/>
          <w:sz w:val="22"/>
          <w:szCs w:val="22"/>
        </w:rPr>
      </w:r>
    </w:p>
    <w:p>
      <w:pPr>
        <w:pBdr/>
        <w:spacing w:after="120" w:line="276" w:lineRule="auto"/>
        <w:ind/>
        <w:jc w:val="both"/>
        <w:rPr>
          <w:rFonts w:ascii="Calibri" w:hAnsi="Calibri" w:eastAsia="Aptos" w:cs="Calibri"/>
          <w:sz w:val="22"/>
          <w:szCs w:val="22"/>
        </w:rPr>
      </w:pPr>
      <w:r>
        <w:rPr>
          <w:rFonts w:ascii="Calibri" w:hAnsi="Calibri" w:eastAsia="Aptos" w:cs="Calibri"/>
          <w:sz w:val="22"/>
          <w:szCs w:val="22"/>
        </w:rPr>
        <w:t xml:space="preserve">Le champ d’application de la procédure de révisio</w:t>
      </w:r>
      <w:r>
        <w:rPr>
          <w:rFonts w:ascii="Calibri" w:hAnsi="Calibri" w:eastAsia="Aptos" w:cs="Calibri"/>
          <w:sz w:val="22"/>
          <w:szCs w:val="22"/>
        </w:rPr>
        <w:t xml:space="preserve">n allégée est fixé par l’article L. 153-34 du Code de l’urbanisme. Cet article dispose que la procédure de révision allégée s’applique lorsque, sans qu’il soit porté atteinte aux orientations définies par le plan d’aménagement et de développement durable :</w:t>
      </w:r>
      <w:r>
        <w:rPr>
          <w:rFonts w:ascii="Calibri" w:hAnsi="Calibri" w:eastAsia="Aptos" w:cs="Calibri"/>
          <w:sz w:val="22"/>
          <w:szCs w:val="22"/>
        </w:rPr>
      </w:r>
      <w:r>
        <w:rPr>
          <w:rFonts w:ascii="Calibri" w:hAnsi="Calibri" w:eastAsia="Aptos" w:cs="Calibri"/>
          <w:sz w:val="22"/>
          <w:szCs w:val="22"/>
        </w:rPr>
      </w:r>
    </w:p>
    <w:p>
      <w:pPr>
        <w:pBdr/>
        <w:spacing w:after="120" w:line="240" w:lineRule="auto"/>
        <w:ind w:left="284"/>
        <w:jc w:val="both"/>
        <w:rPr>
          <w:rFonts w:ascii="Calibri" w:hAnsi="Calibri" w:eastAsia="Aptos" w:cs="Calibri"/>
          <w:sz w:val="22"/>
          <w:szCs w:val="22"/>
        </w:rPr>
      </w:pPr>
      <w:r>
        <w:rPr>
          <w:rFonts w:ascii="Calibri" w:hAnsi="Calibri" w:eastAsia="Aptos" w:cs="Calibri"/>
          <w:sz w:val="22"/>
          <w:szCs w:val="22"/>
        </w:rPr>
        <w:t xml:space="preserve">1° La révision a uniquement pour objet de réduire un espace boisé classé, une zone agricole ou une zone naturelle et forestière ;</w:t>
      </w:r>
      <w:r>
        <w:rPr>
          <w:rFonts w:ascii="Calibri" w:hAnsi="Calibri" w:eastAsia="Aptos" w:cs="Calibri"/>
          <w:sz w:val="22"/>
          <w:szCs w:val="22"/>
        </w:rPr>
      </w:r>
      <w:r>
        <w:rPr>
          <w:rFonts w:ascii="Calibri" w:hAnsi="Calibri" w:eastAsia="Aptos" w:cs="Calibri"/>
          <w:sz w:val="22"/>
          <w:szCs w:val="22"/>
        </w:rPr>
      </w:r>
    </w:p>
    <w:p>
      <w:pPr>
        <w:pBdr/>
        <w:spacing w:after="120" w:line="240" w:lineRule="auto"/>
        <w:ind w:left="284"/>
        <w:jc w:val="both"/>
        <w:rPr>
          <w:rFonts w:ascii="Calibri" w:hAnsi="Calibri" w:eastAsia="Aptos" w:cs="Calibri"/>
          <w:sz w:val="22"/>
          <w:szCs w:val="22"/>
        </w:rPr>
      </w:pPr>
      <w:r/>
      <w:bookmarkStart w:id="9" w:name="_Hlk182380150"/>
      <w:r/>
      <w:bookmarkEnd w:id="7"/>
      <w:r>
        <w:rPr>
          <w:rFonts w:ascii="Calibri" w:hAnsi="Calibri" w:eastAsia="Aptos" w:cs="Calibri"/>
          <w:sz w:val="22"/>
          <w:szCs w:val="22"/>
        </w:rPr>
        <w:t xml:space="preserve">2° La révision a uniquement pour objet de réduire une protection édictée en raison des risques de nuisance, de la qualité des sites, des paysages ou des milieux naturels ; </w:t>
      </w:r>
      <w:r>
        <w:rPr>
          <w:rFonts w:ascii="Calibri" w:hAnsi="Calibri" w:eastAsia="Aptos" w:cs="Calibri"/>
          <w:sz w:val="22"/>
          <w:szCs w:val="22"/>
        </w:rPr>
      </w:r>
      <w:r>
        <w:rPr>
          <w:rFonts w:ascii="Calibri" w:hAnsi="Calibri" w:eastAsia="Aptos" w:cs="Calibri"/>
          <w:sz w:val="22"/>
          <w:szCs w:val="22"/>
        </w:rPr>
      </w:r>
    </w:p>
    <w:p>
      <w:pPr>
        <w:pBdr/>
        <w:spacing w:after="120" w:line="240" w:lineRule="auto"/>
        <w:ind w:left="284"/>
        <w:jc w:val="both"/>
        <w:rPr>
          <w:rFonts w:ascii="Calibri" w:hAnsi="Calibri" w:eastAsia="Aptos" w:cs="Calibri"/>
          <w:sz w:val="22"/>
          <w:szCs w:val="22"/>
        </w:rPr>
      </w:pPr>
      <w:r>
        <w:rPr>
          <w:rFonts w:ascii="Calibri" w:hAnsi="Calibri" w:eastAsia="Aptos" w:cs="Calibri"/>
          <w:sz w:val="22"/>
          <w:szCs w:val="22"/>
        </w:rPr>
        <w:t xml:space="preserve">3° La révision a uniquement pour objet de créer des orientations d’aménagement et de programmation valant création d’une zone d’aménagement concerté ; </w:t>
      </w:r>
      <w:r>
        <w:rPr>
          <w:rFonts w:ascii="Calibri" w:hAnsi="Calibri" w:eastAsia="Aptos" w:cs="Calibri"/>
          <w:sz w:val="22"/>
          <w:szCs w:val="22"/>
        </w:rPr>
      </w:r>
      <w:r>
        <w:rPr>
          <w:rFonts w:ascii="Calibri" w:hAnsi="Calibri" w:eastAsia="Aptos" w:cs="Calibri"/>
          <w:sz w:val="22"/>
          <w:szCs w:val="22"/>
        </w:rPr>
      </w:r>
    </w:p>
    <w:p>
      <w:pPr>
        <w:pBdr/>
        <w:spacing w:after="120" w:line="240" w:lineRule="auto"/>
        <w:ind w:left="284"/>
        <w:jc w:val="both"/>
        <w:rPr>
          <w:rFonts w:ascii="Calibri" w:hAnsi="Calibri" w:eastAsia="Aptos" w:cs="Calibri"/>
          <w:sz w:val="22"/>
          <w:szCs w:val="22"/>
        </w:rPr>
      </w:pPr>
      <w:r>
        <w:rPr>
          <w:rFonts w:ascii="Calibri" w:hAnsi="Calibri" w:eastAsia="Aptos" w:cs="Calibri"/>
          <w:sz w:val="22"/>
          <w:szCs w:val="22"/>
        </w:rPr>
        <w:t xml:space="preserve">4° La révision est de nature à induire de graves risques de nuisances. </w:t>
      </w:r>
      <w:r>
        <w:rPr>
          <w:rFonts w:ascii="Calibri" w:hAnsi="Calibri" w:eastAsia="Aptos" w:cs="Calibri"/>
          <w:sz w:val="22"/>
          <w:szCs w:val="22"/>
        </w:rPr>
      </w:r>
      <w:r>
        <w:rPr>
          <w:rFonts w:ascii="Calibri" w:hAnsi="Calibri" w:eastAsia="Aptos" w:cs="Calibri"/>
          <w:sz w:val="22"/>
          <w:szCs w:val="22"/>
        </w:rPr>
      </w:r>
    </w:p>
    <w:p>
      <w:pPr>
        <w:pBdr/>
        <w:spacing w:after="120" w:line="276" w:lineRule="auto"/>
        <w:ind/>
        <w:jc w:val="both"/>
        <w:rPr>
          <w:rFonts w:ascii="Calibri" w:hAnsi="Calibri" w:eastAsia="Aptos" w:cs="Calibri"/>
          <w:sz w:val="22"/>
          <w:szCs w:val="22"/>
        </w:rPr>
      </w:pPr>
      <w:r>
        <w:rPr>
          <w:rFonts w:ascii="Calibri" w:hAnsi="Calibri" w:eastAsia="Aptos" w:cs="Calibri"/>
          <w:sz w:val="22"/>
          <w:szCs w:val="22"/>
        </w:rPr>
        <w:t xml:space="preserve">Ainsi la procédure de révision dite « allégée » doit avoir un objet unique et ne doit pas changer les orientations générales du PADD.</w:t>
      </w:r>
      <w:r>
        <w:rPr>
          <w:rFonts w:ascii="Calibri" w:hAnsi="Calibri" w:eastAsia="Aptos" w:cs="Calibri"/>
          <w:sz w:val="22"/>
          <w:szCs w:val="22"/>
        </w:rPr>
      </w:r>
      <w:r>
        <w:rPr>
          <w:rFonts w:ascii="Calibri" w:hAnsi="Calibri" w:eastAsia="Aptos" w:cs="Calibri"/>
          <w:sz w:val="22"/>
          <w:szCs w:val="22"/>
        </w:rPr>
      </w:r>
    </w:p>
    <w:p>
      <w:pPr>
        <w:pBdr/>
        <w:spacing w:after="120" w:line="276" w:lineRule="auto"/>
        <w:ind/>
        <w:jc w:val="both"/>
        <w:rPr>
          <w:rFonts w:ascii="Calibri" w:hAnsi="Calibri" w:eastAsia="Aptos" w:cs="Calibri"/>
          <w:b/>
          <w:bCs/>
          <w:sz w:val="22"/>
          <w:szCs w:val="22"/>
        </w:rPr>
      </w:pPr>
      <w:r>
        <w:rPr>
          <w:rFonts w:ascii="Calibri" w:hAnsi="Calibri" w:eastAsia="Aptos" w:cs="Calibri"/>
          <w:sz w:val="22"/>
          <w:szCs w:val="22"/>
        </w:rPr>
        <w:t xml:space="preserve">La présente procédure a uniquement pour objet créer un Site de Taille et de Capacité Limitée (STECAL). Cette évolution ne remet pas en question les orientations définies par le Projet d’Aménagement et de Développement durables du PLU de Génissac de 2020. </w:t>
      </w:r>
      <w:r>
        <w:rPr>
          <w:rFonts w:ascii="Calibri" w:hAnsi="Calibri" w:eastAsia="Aptos" w:cs="Calibri"/>
          <w:b/>
          <w:bCs/>
          <w:sz w:val="22"/>
          <w:szCs w:val="22"/>
        </w:rPr>
        <w:t xml:space="preserve">Il s’agit donc d’une procédure de Révision dite « allégée ».</w:t>
      </w:r>
      <w:r>
        <w:rPr>
          <w:rFonts w:ascii="Calibri" w:hAnsi="Calibri" w:eastAsia="Aptos" w:cs="Calibri"/>
          <w:b/>
          <w:bCs/>
          <w:sz w:val="22"/>
          <w:szCs w:val="22"/>
        </w:rPr>
      </w:r>
      <w:r>
        <w:rPr>
          <w:rFonts w:ascii="Calibri" w:hAnsi="Calibri" w:eastAsia="Aptos" w:cs="Calibri"/>
          <w:b/>
          <w:bCs/>
          <w:sz w:val="22"/>
          <w:szCs w:val="22"/>
        </w:rPr>
      </w:r>
    </w:p>
    <w:p>
      <w:pPr>
        <w:pBdr/>
        <w:spacing w:after="120" w:line="276" w:lineRule="auto"/>
        <w:ind/>
        <w:jc w:val="both"/>
        <w:rPr>
          <w:rFonts w:ascii="Calibri" w:hAnsi="Calibri" w:eastAsia="Aptos" w:cs="Calibri"/>
          <w:b/>
          <w:bCs/>
          <w:sz w:val="22"/>
          <w:szCs w:val="22"/>
        </w:rPr>
      </w:pPr>
      <w:r>
        <w:rPr>
          <w:rFonts w:ascii="Calibri" w:hAnsi="Calibri" w:eastAsia="Aptos" w:cs="Calibri"/>
          <w:b/>
          <w:bCs/>
          <w:sz w:val="22"/>
          <w:szCs w:val="22"/>
        </w:rPr>
      </w:r>
      <w:r>
        <w:rPr>
          <w:rFonts w:ascii="Calibri" w:hAnsi="Calibri" w:eastAsia="Aptos" w:cs="Calibri"/>
          <w:b/>
          <w:bCs/>
          <w:sz w:val="22"/>
          <w:szCs w:val="22"/>
        </w:rPr>
      </w:r>
      <w:r>
        <w:rPr>
          <w:rFonts w:ascii="Calibri" w:hAnsi="Calibri" w:eastAsia="Aptos" w:cs="Calibri"/>
          <w:b/>
          <w:bCs/>
          <w:sz w:val="22"/>
          <w:szCs w:val="22"/>
        </w:rPr>
      </w:r>
    </w:p>
    <w:p>
      <w:pPr>
        <w:pStyle w:val="1004"/>
        <w:pBdr/>
        <w:spacing/>
        <w:ind/>
        <w:rPr>
          <w:rFonts w:eastAsia="Times New Roman"/>
        </w:rPr>
      </w:pPr>
      <w:r/>
      <w:bookmarkStart w:id="10" w:name="_Toc174980492"/>
      <w:r>
        <w:rPr>
          <w:rFonts w:eastAsia="Times New Roman"/>
        </w:rPr>
        <w:t xml:space="preserve">1.2 - Modalités de mise en œuvre de la procédure de révision allégée</w:t>
      </w:r>
      <w:bookmarkEnd w:id="10"/>
      <w:r>
        <w:rPr>
          <w:rFonts w:eastAsia="Times New Roman"/>
        </w:rPr>
        <w:t xml:space="preserve"> </w:t>
      </w:r>
      <w:r>
        <w:rPr>
          <w:rFonts w:eastAsia="Times New Roman"/>
        </w:rPr>
      </w:r>
      <w:r>
        <w:rPr>
          <w:rFonts w:eastAsia="Times New Roman"/>
        </w:rPr>
      </w:r>
    </w:p>
    <w:p>
      <w:pPr>
        <w:pBdr/>
        <w:spacing w:after="120" w:line="276" w:lineRule="auto"/>
        <w:ind/>
        <w:jc w:val="both"/>
        <w:rPr>
          <w:rFonts w:ascii="Calibri" w:hAnsi="Calibri" w:eastAsia="Aptos" w:cs="Calibri"/>
          <w:sz w:val="22"/>
          <w:szCs w:val="22"/>
        </w:rPr>
      </w:pPr>
      <w:r>
        <w:rPr>
          <w:rFonts w:ascii="Calibri" w:hAnsi="Calibri" w:eastAsia="Aptos" w:cs="Calibri"/>
          <w:sz w:val="22"/>
          <w:szCs w:val="22"/>
        </w:rPr>
        <w:t xml:space="preserve">Sur saisine du Président de la Communauté d’agglomération du Libournais, la révision allégée du PLU est prescrite par délibération du Conseil communautaire. Celle-ci précise par ailleurs les objectif</w:t>
      </w:r>
      <w:r>
        <w:rPr>
          <w:rFonts w:ascii="Calibri" w:hAnsi="Calibri" w:eastAsia="Aptos" w:cs="Calibri"/>
          <w:sz w:val="22"/>
          <w:szCs w:val="22"/>
        </w:rPr>
        <w:t xml:space="preserve">s poursuivis ainsi que les modalités de concertation associant pendant toute la durée d’élaboration du projet, les habitants, les associations locales et les autres personnes concernées, conformément aux articles L.103-2 et L.103-4 du Code de l’urbanisme. </w:t>
      </w:r>
      <w:r>
        <w:rPr>
          <w:rFonts w:ascii="Calibri" w:hAnsi="Calibri" w:eastAsia="Aptos" w:cs="Calibri"/>
          <w:sz w:val="22"/>
          <w:szCs w:val="22"/>
        </w:rPr>
      </w:r>
      <w:r>
        <w:rPr>
          <w:rFonts w:ascii="Calibri" w:hAnsi="Calibri" w:eastAsia="Aptos" w:cs="Calibri"/>
          <w:sz w:val="22"/>
          <w:szCs w:val="22"/>
        </w:rPr>
      </w:r>
    </w:p>
    <w:p>
      <w:pPr>
        <w:pBdr/>
        <w:spacing w:after="120" w:line="276" w:lineRule="auto"/>
        <w:ind/>
        <w:jc w:val="both"/>
        <w:rPr>
          <w:rFonts w:ascii="Calibri" w:hAnsi="Calibri" w:eastAsia="Aptos" w:cs="Calibri"/>
          <w:sz w:val="22"/>
          <w:szCs w:val="22"/>
        </w:rPr>
      </w:pPr>
      <w:r>
        <w:rPr>
          <w:rFonts w:ascii="Calibri" w:hAnsi="Calibri" w:eastAsia="Aptos" w:cs="Calibri"/>
          <w:sz w:val="22"/>
          <w:szCs w:val="22"/>
        </w:rPr>
        <w:t xml:space="preserve">Le dossier de révision allégée comprenant le rapport de présentation et les différe</w:t>
      </w:r>
      <w:r>
        <w:rPr>
          <w:rFonts w:ascii="Calibri" w:hAnsi="Calibri" w:eastAsia="Aptos" w:cs="Calibri"/>
          <w:sz w:val="22"/>
          <w:szCs w:val="22"/>
        </w:rPr>
        <w:t xml:space="preserve">ntes pièces modifiées est ainsi élaboré en concertation avec la population et les personnes publiques associées. En vertu de l’article R.104-11 du Code de l’urbanisme, le rapport de présentation est complété par le contenu de l’évaluation environnementale.</w:t>
      </w:r>
      <w:r>
        <w:rPr>
          <w:rFonts w:ascii="Calibri" w:hAnsi="Calibri" w:eastAsia="Aptos" w:cs="Calibri"/>
          <w:sz w:val="22"/>
          <w:szCs w:val="22"/>
        </w:rPr>
      </w:r>
      <w:r>
        <w:rPr>
          <w:rFonts w:ascii="Calibri" w:hAnsi="Calibri" w:eastAsia="Aptos" w:cs="Calibri"/>
          <w:sz w:val="22"/>
          <w:szCs w:val="22"/>
        </w:rPr>
      </w:r>
    </w:p>
    <w:p>
      <w:pPr>
        <w:pBdr/>
        <w:spacing w:after="120" w:line="276" w:lineRule="auto"/>
        <w:ind/>
        <w:jc w:val="both"/>
        <w:rPr>
          <w:rFonts w:ascii="Calibri" w:hAnsi="Calibri" w:eastAsia="Aptos" w:cs="Calibri"/>
          <w:sz w:val="22"/>
          <w:szCs w:val="22"/>
        </w:rPr>
      </w:pPr>
      <w:r>
        <w:rPr>
          <w:rFonts w:ascii="Calibri" w:hAnsi="Calibri" w:eastAsia="Aptos" w:cs="Calibri"/>
          <w:sz w:val="22"/>
          <w:szCs w:val="22"/>
        </w:rPr>
        <w:t xml:space="preserve">Le projet de révision allégée est ensuite arrêté par délibération du Conseil communautaire.</w:t>
      </w:r>
      <w:r>
        <w:rPr>
          <w:rFonts w:ascii="Calibri" w:hAnsi="Calibri" w:eastAsia="Aptos" w:cs="Calibri"/>
          <w:sz w:val="22"/>
          <w:szCs w:val="22"/>
        </w:rPr>
      </w:r>
      <w:r>
        <w:rPr>
          <w:rFonts w:ascii="Calibri" w:hAnsi="Calibri" w:eastAsia="Aptos" w:cs="Calibri"/>
          <w:sz w:val="22"/>
          <w:szCs w:val="22"/>
        </w:rPr>
      </w:r>
    </w:p>
    <w:p>
      <w:pPr>
        <w:pBdr/>
        <w:spacing w:after="120" w:line="276" w:lineRule="auto"/>
        <w:ind/>
        <w:jc w:val="both"/>
        <w:rPr>
          <w:rFonts w:ascii="Calibri" w:hAnsi="Calibri" w:eastAsia="Aptos" w:cs="Calibri"/>
          <w:sz w:val="22"/>
          <w:szCs w:val="22"/>
        </w:rPr>
      </w:pPr>
      <w:r>
        <w:rPr>
          <w:rFonts w:ascii="Calibri" w:hAnsi="Calibri" w:eastAsia="Aptos" w:cs="Calibri"/>
          <w:sz w:val="22"/>
          <w:szCs w:val="22"/>
        </w:rPr>
        <w:t xml:space="preserve">L’Autorité Environnementale est sollicitée, afin de disposer de son avis lors de l’examen conjoint et de joindre ce dernier au dossier soumis à enquête publique dans le cadre de la révision allégée n°1.</w:t>
      </w:r>
      <w:r>
        <w:rPr>
          <w:rFonts w:ascii="Calibri" w:hAnsi="Calibri" w:eastAsia="Aptos" w:cs="Calibri"/>
          <w:sz w:val="22"/>
          <w:szCs w:val="22"/>
        </w:rPr>
      </w:r>
      <w:r>
        <w:rPr>
          <w:rFonts w:ascii="Calibri" w:hAnsi="Calibri" w:eastAsia="Aptos" w:cs="Calibri"/>
          <w:sz w:val="22"/>
          <w:szCs w:val="22"/>
        </w:rPr>
      </w:r>
    </w:p>
    <w:p>
      <w:pPr>
        <w:pBdr/>
        <w:spacing w:after="120" w:line="276" w:lineRule="auto"/>
        <w:ind/>
        <w:jc w:val="both"/>
        <w:rPr>
          <w:rFonts w:ascii="Calibri" w:hAnsi="Calibri" w:eastAsia="Aptos" w:cs="Calibri"/>
          <w:sz w:val="22"/>
          <w:szCs w:val="22"/>
        </w:rPr>
      </w:pPr>
      <w:r>
        <w:rPr>
          <w:rFonts w:ascii="Calibri" w:hAnsi="Calibri" w:eastAsia="Aptos" w:cs="Calibri"/>
          <w:sz w:val="22"/>
          <w:szCs w:val="22"/>
        </w:rPr>
        <w:t xml:space="preserve">Le projet fait ensuite l’objet d’un examen conjoint de l’Etat, de l’établissement public et coopération intercommunal compétent et des personnes publiques associées mentionnées aux articles L.132-7 et L.132-9 du Code de l’urbanisme.</w:t>
      </w:r>
      <w:r>
        <w:rPr>
          <w:rFonts w:ascii="Calibri" w:hAnsi="Calibri" w:eastAsia="Aptos" w:cs="Calibri"/>
          <w:sz w:val="22"/>
          <w:szCs w:val="22"/>
        </w:rPr>
      </w:r>
      <w:r>
        <w:rPr>
          <w:rFonts w:ascii="Calibri" w:hAnsi="Calibri" w:eastAsia="Aptos" w:cs="Calibri"/>
          <w:sz w:val="22"/>
          <w:szCs w:val="22"/>
        </w:rPr>
      </w:r>
    </w:p>
    <w:p>
      <w:pPr>
        <w:pBdr/>
        <w:spacing w:after="120" w:line="276" w:lineRule="auto"/>
        <w:ind/>
        <w:jc w:val="both"/>
        <w:rPr>
          <w:rFonts w:ascii="Calibri" w:hAnsi="Calibri" w:eastAsia="Aptos" w:cs="Calibri"/>
          <w:sz w:val="22"/>
          <w:szCs w:val="22"/>
        </w:rPr>
      </w:pPr>
      <w:r>
        <w:rPr>
          <w:rFonts w:ascii="Calibri" w:hAnsi="Calibri" w:eastAsia="Aptos" w:cs="Calibri"/>
          <w:sz w:val="22"/>
          <w:szCs w:val="22"/>
        </w:rPr>
        <w:t xml:space="preserve">Conformément à l’article R.153-6 du Code de l’urbanisme, la chambre d’agriculture, l’Institut national de l’origine et de la qualité ainsi que le Centre national de la propriété forestière doivent également être consultés sur le projet.</w:t>
      </w:r>
      <w:r>
        <w:rPr>
          <w:rFonts w:ascii="Calibri" w:hAnsi="Calibri" w:eastAsia="Aptos" w:cs="Calibri"/>
          <w:sz w:val="22"/>
          <w:szCs w:val="22"/>
        </w:rPr>
      </w:r>
      <w:r>
        <w:rPr>
          <w:rFonts w:ascii="Calibri" w:hAnsi="Calibri" w:eastAsia="Aptos" w:cs="Calibri"/>
          <w:sz w:val="22"/>
          <w:szCs w:val="22"/>
        </w:rPr>
      </w:r>
    </w:p>
    <w:p>
      <w:pPr>
        <w:pBdr/>
        <w:spacing w:after="120" w:line="276" w:lineRule="auto"/>
        <w:ind/>
        <w:jc w:val="both"/>
        <w:rPr>
          <w:rFonts w:ascii="Calibri" w:hAnsi="Calibri" w:eastAsia="Aptos" w:cs="Calibri"/>
          <w:sz w:val="22"/>
          <w:szCs w:val="22"/>
        </w:rPr>
      </w:pPr>
      <w:r>
        <w:rPr>
          <w:rFonts w:ascii="Calibri" w:hAnsi="Calibri" w:eastAsia="Aptos" w:cs="Calibri"/>
          <w:sz w:val="22"/>
          <w:szCs w:val="22"/>
        </w:rPr>
        <w:t xml:space="preserve">Le projet est par la suite soumis à enquête publique.</w:t>
      </w:r>
      <w:r>
        <w:rPr>
          <w:rFonts w:ascii="Calibri" w:hAnsi="Calibri" w:eastAsia="Aptos" w:cs="Calibri"/>
          <w:sz w:val="22"/>
          <w:szCs w:val="22"/>
        </w:rPr>
      </w:r>
      <w:r>
        <w:rPr>
          <w:rFonts w:ascii="Calibri" w:hAnsi="Calibri" w:eastAsia="Aptos" w:cs="Calibri"/>
          <w:sz w:val="22"/>
          <w:szCs w:val="22"/>
        </w:rPr>
      </w:r>
    </w:p>
    <w:p>
      <w:pPr>
        <w:pBdr/>
        <w:spacing w:after="120" w:line="276" w:lineRule="auto"/>
        <w:ind/>
        <w:jc w:val="both"/>
        <w:rPr>
          <w:rFonts w:ascii="Calibri" w:hAnsi="Calibri" w:eastAsia="Aptos" w:cs="Calibri"/>
          <w:sz w:val="22"/>
          <w:szCs w:val="22"/>
        </w:rPr>
      </w:pPr>
      <w:r>
        <w:rPr>
          <w:rFonts w:ascii="Calibri" w:hAnsi="Calibri" w:eastAsia="Aptos" w:cs="Calibri"/>
          <w:sz w:val="22"/>
          <w:szCs w:val="22"/>
        </w:rPr>
        <w:t xml:space="preserve">Enf</w:t>
      </w:r>
      <w:r>
        <w:rPr>
          <w:rFonts w:ascii="Calibri" w:hAnsi="Calibri" w:eastAsia="Aptos" w:cs="Calibri"/>
          <w:sz w:val="22"/>
          <w:szCs w:val="22"/>
        </w:rPr>
        <w:t xml:space="preserve">in, le projet de révision allégée éventuellement modifié pour tenir compte des avis qui ont été joints au dossier, des observations du public et du rapport du commissaire ou de la commission d’enquête est approuvé par délibération du Conseil communautaire.</w:t>
      </w:r>
      <w:r>
        <w:rPr>
          <w:rFonts w:ascii="Calibri" w:hAnsi="Calibri" w:eastAsia="Aptos" w:cs="Calibri"/>
          <w:sz w:val="22"/>
          <w:szCs w:val="22"/>
        </w:rPr>
        <w:br w:type="page" w:clear="all"/>
      </w:r>
      <w:r>
        <w:rPr>
          <w:rFonts w:ascii="Calibri" w:hAnsi="Calibri" w:eastAsia="Aptos" w:cs="Calibri"/>
          <w:sz w:val="22"/>
          <w:szCs w:val="22"/>
        </w:rPr>
      </w:r>
      <w:r>
        <w:rPr>
          <w:rFonts w:ascii="Calibri" w:hAnsi="Calibri" w:eastAsia="Aptos" w:cs="Calibri"/>
          <w:sz w:val="22"/>
          <w:szCs w:val="22"/>
        </w:rPr>
      </w:r>
    </w:p>
    <w:p>
      <w:pPr>
        <w:pStyle w:val="1006"/>
        <w:pBdr/>
        <w:spacing/>
        <w:ind/>
        <w:rPr/>
      </w:pPr>
      <w:r/>
      <w:bookmarkStart w:id="11" w:name="_Toc174980493"/>
      <w:r/>
      <w:bookmarkStart w:id="12" w:name="_Hlk182380168"/>
      <w:r/>
      <w:bookmarkEnd w:id="9"/>
      <w:r>
        <w:t xml:space="preserve">PARTIE 2 </w:t>
      </w:r>
      <w:r>
        <w:tab/>
      </w:r>
      <w:r>
        <w:tab/>
      </w:r>
      <w:r>
        <w:tab/>
        <w:t xml:space="preserve">   </w:t>
      </w:r>
      <w:r/>
    </w:p>
    <w:p>
      <w:pPr>
        <w:pStyle w:val="1006"/>
        <w:pBdr/>
        <w:spacing/>
        <w:ind/>
        <w:rPr/>
      </w:pPr>
      <w:r>
        <w:t xml:space="preserve">PRESENTATION DU PROJET DE RÉVISION ALLÉGÉE N°1 DU PLU</w:t>
      </w:r>
      <w:bookmarkEnd w:id="11"/>
      <w: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projet de révision allégée n°1 du PLU de Génissac vise la création d’un Secteur de Taille Et de Capacité d’Accueil Li</w:t>
      </w:r>
      <w:r>
        <w:rPr>
          <w:rFonts w:ascii="Calibri" w:hAnsi="Calibri" w:eastAsia="Aptos" w:cs="Times New Roman"/>
          <w:sz w:val="22"/>
          <w:szCs w:val="22"/>
        </w:rPr>
        <w:t xml:space="preserve">mité (STECAL) pour permettre la réhabilitation du Château Rambaud et ainsi rendre possible le développement d’une activité d’hôtellerie de luxe. La révision a pour objectif de rendre ce secteur constructible via l’évolution du règlement écrit et graphique.</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Localisation du secteur de projet </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w:t>
      </w:r>
      <w:r>
        <w:rPr>
          <w:rFonts w:ascii="Calibri" w:hAnsi="Calibri" w:eastAsia="Aptos" w:cs="Times New Roman"/>
          <w:sz w:val="22"/>
          <w:szCs w:val="22"/>
        </w:rPr>
        <w:t xml:space="preserve"> site de</w:t>
      </w:r>
      <w:r>
        <w:rPr>
          <w:rFonts w:ascii="Calibri" w:hAnsi="Calibri" w:eastAsia="Aptos" w:cs="Times New Roman"/>
          <w:sz w:val="22"/>
          <w:szCs w:val="22"/>
        </w:rPr>
        <w:t xml:space="preserve"> proje</w:t>
      </w:r>
      <w:r>
        <w:rPr>
          <w:rFonts w:ascii="Calibri" w:hAnsi="Calibri" w:eastAsia="Aptos" w:cs="Times New Roman"/>
          <w:sz w:val="22"/>
          <w:szCs w:val="22"/>
        </w:rPr>
        <w:t xml:space="preserve">t </w:t>
      </w:r>
      <w:r>
        <w:rPr>
          <w:rFonts w:ascii="Calibri" w:hAnsi="Calibri" w:eastAsia="Aptos" w:cs="Times New Roman"/>
          <w:sz w:val="22"/>
          <w:szCs w:val="22"/>
        </w:rPr>
        <w:t xml:space="preserve">se situe au sud-ouest de la commune de Génissac et à proximité de la D121. Le site se trouve à 35 kilomètres de Bordeaux et à environ 10 kilomètres de Saint-Emilion.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La commune de Génissac est située à l’est du département de la Gironde, au sud de</w:t>
      </w:r>
      <w:r>
        <w:rPr>
          <w:rFonts w:ascii="Calibri" w:hAnsi="Calibri" w:eastAsia="Aptos" w:cs="Times New Roman"/>
          <w:sz w:val="22"/>
          <w:szCs w:val="22"/>
        </w:rPr>
        <w:t xml:space="preserve"> Libourne. Elle compte 2007 habitants et est structurée autour de la départementale 18 et de la route de Saint-Quentin qui sont les deux axes structurants qui traversent le village et son centre. Au nord, la commune de Génissac est bordée par la Dordogne.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inline xmlns:wp="http://schemas.openxmlformats.org/drawingml/2006/wordprocessingDrawing" distT="0" distB="0" distL="0" distR="0">
                <wp:extent cx="4441606" cy="3856703"/>
                <wp:effectExtent l="0" t="0" r="0" b="0"/>
                <wp:docPr id="3" name="Image 54" descr="Une image contenant texte, capture d’écran, carte, mais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4" descr="Une image contenant texte, capture d’écran, carte, maison&#10;&#10;Description générée automatiquement"/>
                        <pic:cNvPicPr>
                          <a:picLocks noChangeAspect="1"/>
                        </pic:cNvPicPr>
                        <pic:nvPr/>
                      </pic:nvPicPr>
                      <pic:blipFill>
                        <a:blip r:embed="rId29"/>
                        <a:stretch/>
                      </pic:blipFill>
                      <pic:spPr bwMode="auto">
                        <a:xfrm>
                          <a:off x="0" y="0"/>
                          <a:ext cx="4461280" cy="3873786"/>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349.73pt;height:303.68pt;mso-wrap-distance-left:0.00pt;mso-wrap-distance-top:0.00pt;mso-wrap-distance-right:0.00pt;mso-wrap-distance-bottom:0.00pt;z-index:1;" stroked="f">
                <v:imagedata r:id="rId29"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Caractéristiques du site </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line="276" w:lineRule="auto"/>
        <w:ind/>
        <w:jc w:val="both"/>
        <w:rPr>
          <w:rFonts w:ascii="Calibri" w:hAnsi="Calibri" w:eastAsia="Aptos" w:cs="Calibri"/>
          <w:sz w:val="22"/>
          <w:szCs w:val="22"/>
        </w:rPr>
      </w:pPr>
      <w:r>
        <w:rPr>
          <w:rFonts w:ascii="Calibri" w:hAnsi="Calibri" w:eastAsia="Aptos" w:cs="Calibri"/>
          <w:sz w:val="22"/>
          <w:szCs w:val="22"/>
        </w:rPr>
        <w:t xml:space="preserve">Le</w:t>
      </w:r>
      <w:r>
        <w:rPr>
          <w:rFonts w:ascii="Calibri" w:hAnsi="Calibri" w:eastAsia="Aptos" w:cs="Calibri"/>
          <w:sz w:val="22"/>
          <w:szCs w:val="22"/>
        </w:rPr>
        <w:t xml:space="preserve"> site comporte un Château. Le</w:t>
      </w:r>
      <w:r>
        <w:rPr>
          <w:rFonts w:ascii="Calibri" w:hAnsi="Calibri" w:eastAsia="Aptos" w:cs="Calibri"/>
          <w:sz w:val="22"/>
          <w:szCs w:val="22"/>
        </w:rPr>
        <w:t xml:space="preserve"> paysage autour du </w:t>
      </w:r>
      <w:r>
        <w:rPr>
          <w:rFonts w:ascii="Calibri" w:hAnsi="Calibri" w:eastAsia="Aptos" w:cs="Calibri"/>
          <w:sz w:val="22"/>
          <w:szCs w:val="22"/>
        </w:rPr>
        <w:t xml:space="preserve">Château</w:t>
      </w:r>
      <w:r>
        <w:rPr>
          <w:rFonts w:ascii="Calibri" w:hAnsi="Calibri" w:eastAsia="Aptos" w:cs="Calibri"/>
          <w:sz w:val="22"/>
          <w:szCs w:val="22"/>
        </w:rPr>
        <w:t xml:space="preserve"> Rambaud est constitué de vignobles et de prairies. </w:t>
      </w:r>
      <w:r>
        <w:rPr>
          <w:rFonts w:ascii="Calibri" w:hAnsi="Calibri" w:eastAsia="Aptos" w:cs="Calibri"/>
          <w:sz w:val="22"/>
          <w:szCs w:val="22"/>
        </w:rPr>
      </w:r>
      <w:r>
        <w:rPr>
          <w:rFonts w:ascii="Calibri" w:hAnsi="Calibri" w:eastAsia="Aptos" w:cs="Calibri"/>
          <w:sz w:val="22"/>
          <w:szCs w:val="22"/>
        </w:rPr>
      </w:r>
    </w:p>
    <w:p>
      <w:pPr>
        <w:pBdr/>
        <w:spacing w:after="120" w:line="276" w:lineRule="auto"/>
        <w:ind/>
        <w:jc w:val="both"/>
        <w:rPr>
          <w:rFonts w:ascii="Calibri" w:hAnsi="Calibri" w:eastAsia="Aptos" w:cs="Times New Roman"/>
          <w:sz w:val="22"/>
          <w:szCs w:val="22"/>
        </w:rPr>
      </w:pPr>
      <w:r/>
      <w:bookmarkStart w:id="13" w:name="_Hlk182380220"/>
      <w:r/>
      <w:bookmarkEnd w:id="12"/>
      <w:r>
        <w:rPr>
          <w:rFonts w:ascii="Calibri" w:hAnsi="Calibri" w:eastAsia="Aptos" w:cs="Times New Roman"/>
          <w:sz w:val="22"/>
          <w:szCs w:val="22"/>
        </w:rPr>
        <w:t xml:space="preserve">La contenance totale du </w:t>
      </w:r>
      <w:r>
        <w:rPr>
          <w:rFonts w:ascii="Calibri" w:hAnsi="Calibri" w:eastAsia="Aptos" w:cs="Times New Roman"/>
          <w:sz w:val="22"/>
          <w:szCs w:val="22"/>
        </w:rPr>
        <w:t xml:space="preserve">site</w:t>
      </w:r>
      <w:r>
        <w:rPr>
          <w:rFonts w:ascii="Calibri" w:hAnsi="Calibri" w:eastAsia="Aptos" w:cs="Times New Roman"/>
          <w:sz w:val="22"/>
          <w:szCs w:val="22"/>
        </w:rPr>
        <w:t xml:space="preserve"> est de 5 hectares.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site est </w:t>
      </w:r>
      <w:r>
        <w:rPr>
          <w:rFonts w:ascii="Calibri" w:hAnsi="Calibri" w:eastAsia="Aptos" w:cs="Times New Roman"/>
          <w:sz w:val="22"/>
          <w:szCs w:val="22"/>
        </w:rPr>
        <w:t xml:space="preserve">composé de trois bâtiments et de trois petites remises. Le bâti n’est pas classé et le Château est inoccupé depuis 2021.</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inline xmlns:wp="http://schemas.openxmlformats.org/drawingml/2006/wordprocessingDrawing" distT="0" distB="0" distL="0" distR="0">
                <wp:extent cx="4511615" cy="2575419"/>
                <wp:effectExtent l="0" t="0" r="3810" b="0"/>
                <wp:docPr id="4" name="Image 257" descr="Une image contenant plein air, bâtiment, arbre, mais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descr="Une image contenant plein air, bâtiment, arbre, maison&#10;&#10;Description générée automatiquement"/>
                        <pic:cNvPicPr>
                          <a:picLocks noChangeAspect="1"/>
                        </pic:cNvPicPr>
                        <pic:nvPr/>
                      </pic:nvPicPr>
                      <pic:blipFill>
                        <a:blip r:embed="rId30"/>
                        <a:stretch/>
                      </pic:blipFill>
                      <pic:spPr bwMode="auto">
                        <a:xfrm>
                          <a:off x="0" y="0"/>
                          <a:ext cx="4516805" cy="2578382"/>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355.25pt;height:202.79pt;mso-wrap-distance-left:0.00pt;mso-wrap-distance-top:0.00pt;mso-wrap-distance-right:0.00pt;mso-wrap-distance-bottom:0.00pt;z-index:1;" stroked="f">
                <v:imagedata r:id="rId30" o:title=""/>
                <o:lock v:ext="edit" rotation="t"/>
              </v:shape>
            </w:pict>
          </mc:Fallback>
        </mc:AlternateContent>
      </w:r>
      <w:r>
        <w:rPr>
          <w:rFonts w:ascii="Calibri" w:hAnsi="Calibri" w:eastAsia="Aptos" w:cs="Times New Roman"/>
          <w:sz w:val="22"/>
          <w:szCs w:val="22"/>
        </w:rPr>
        <mc:AlternateContent>
          <mc:Choice Requires="wpg">
            <w:drawing>
              <wp:inline xmlns:wp="http://schemas.openxmlformats.org/drawingml/2006/wordprocessingDrawing" distT="0" distB="0" distL="0" distR="0">
                <wp:extent cx="4502413" cy="2662618"/>
                <wp:effectExtent l="0" t="0" r="0" b="4445"/>
                <wp:docPr id="5" name="Image 256" descr="Une image contenant arbre, herbe, plein air, bâti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descr="Une image contenant arbre, herbe, plein air, bâtiment&#10;&#10;Description générée automatiquement"/>
                        <pic:cNvPicPr>
                          <a:picLocks noChangeAspect="1"/>
                        </pic:cNvPicPr>
                        <pic:nvPr/>
                      </pic:nvPicPr>
                      <pic:blipFill>
                        <a:blip r:embed="rId31"/>
                        <a:stretch/>
                      </pic:blipFill>
                      <pic:spPr bwMode="auto">
                        <a:xfrm>
                          <a:off x="0" y="0"/>
                          <a:ext cx="4509829" cy="2667004"/>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width:354.52pt;height:209.65pt;mso-wrap-distance-left:0.00pt;mso-wrap-distance-top:0.00pt;mso-wrap-distance-right:0.00pt;mso-wrap-distance-bottom:0.00pt;z-index:1;" stroked="f">
                <v:imagedata r:id="rId31"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Calibri"/>
          <w:sz w:val="22"/>
          <w:szCs w:val="22"/>
        </w:rPr>
      </w:pPr>
      <w:r>
        <w:rPr>
          <w:rFonts w:ascii="Calibri" w:hAnsi="Calibri" w:eastAsia="Aptos" w:cs="Calibri"/>
          <w:sz w:val="22"/>
          <w:szCs w:val="22"/>
        </w:rPr>
      </w:r>
      <w:r>
        <w:rPr>
          <w:rFonts w:ascii="Calibri" w:hAnsi="Calibri" w:eastAsia="Aptos" w:cs="Calibri"/>
          <w:sz w:val="22"/>
          <w:szCs w:val="22"/>
        </w:rPr>
      </w:r>
      <w:r>
        <w:rPr>
          <w:rFonts w:ascii="Calibri" w:hAnsi="Calibri" w:eastAsia="Aptos" w:cs="Calibri"/>
          <w:sz w:val="22"/>
          <w:szCs w:val="22"/>
        </w:rPr>
      </w:r>
    </w:p>
    <w:p>
      <w:pPr>
        <w:pBdr/>
        <w:spacing w:after="120" w:line="276" w:lineRule="auto"/>
        <w:ind/>
        <w:jc w:val="both"/>
        <w:rPr>
          <w:rFonts w:ascii="Calibri" w:hAnsi="Calibri" w:eastAsia="Aptos" w:cs="Calibri"/>
          <w:sz w:val="22"/>
          <w:szCs w:val="22"/>
        </w:rPr>
      </w:pPr>
      <w:r>
        <w:rPr>
          <w:rFonts w:ascii="Calibri" w:hAnsi="Calibri" w:eastAsia="Aptos" w:cs="Calibri"/>
          <w:sz w:val="22"/>
          <w:szCs w:val="22"/>
        </w:rPr>
        <w:t xml:space="preserve">Le château Rambaud, comme beaucoup de demeures dans la région est d’influence girondine. Le château présente une façade en pierre calcaire claire, typique des bâtiments bordelais, qui donne un caractère lumineux au bâtiment. </w:t>
      </w:r>
      <w:r>
        <w:rPr>
          <w:rFonts w:ascii="Calibri" w:hAnsi="Calibri" w:eastAsia="Aptos" w:cs="Calibri"/>
          <w:sz w:val="22"/>
          <w:szCs w:val="22"/>
        </w:rPr>
      </w:r>
      <w:r>
        <w:rPr>
          <w:rFonts w:ascii="Calibri" w:hAnsi="Calibri" w:eastAsia="Aptos" w:cs="Calibri"/>
          <w:sz w:val="22"/>
          <w:szCs w:val="22"/>
        </w:rPr>
      </w:r>
    </w:p>
    <w:p>
      <w:pPr>
        <w:pBdr/>
        <w:spacing w:after="120" w:line="276" w:lineRule="auto"/>
        <w:ind/>
        <w:jc w:val="both"/>
        <w:rPr>
          <w:rFonts w:ascii="Calibri" w:hAnsi="Calibri" w:eastAsia="Aptos" w:cs="Calibri"/>
          <w:sz w:val="22"/>
          <w:szCs w:val="22"/>
        </w:rPr>
      </w:pPr>
      <w:r>
        <w:rPr>
          <w:rFonts w:ascii="Calibri" w:hAnsi="Calibri" w:eastAsia="Aptos" w:cs="Calibri"/>
          <w:sz w:val="22"/>
          <w:szCs w:val="22"/>
        </w:rPr>
        <w:t xml:space="preserve">Le Château Rambaud est d’une disposition classique. Les caractéristiques architecturales du château Rambaud sont semblables à celles des châteaux bordelais ; de taille moyenne, construit pour un domaine viticole, la présence d’un corps central </w:t>
      </w:r>
      <w:r>
        <w:rPr>
          <w:rFonts w:ascii="Calibri" w:hAnsi="Calibri" w:eastAsia="Aptos" w:cs="Calibri"/>
          <w:sz w:val="22"/>
          <w:szCs w:val="22"/>
        </w:rPr>
        <w:t xml:space="preserve">et </w:t>
      </w:r>
      <w:r>
        <w:rPr>
          <w:rFonts w:ascii="Calibri" w:hAnsi="Calibri" w:eastAsia="Aptos" w:cs="Calibri"/>
          <w:sz w:val="22"/>
          <w:szCs w:val="22"/>
        </w:rPr>
        <w:t xml:space="preserve">des ailes plus basses. </w:t>
      </w:r>
      <w:r>
        <w:rPr>
          <w:rFonts w:ascii="Calibri" w:hAnsi="Calibri" w:eastAsia="Aptos" w:cs="Calibri"/>
          <w:sz w:val="22"/>
          <w:szCs w:val="22"/>
        </w:rPr>
      </w:r>
      <w:r>
        <w:rPr>
          <w:rFonts w:ascii="Calibri" w:hAnsi="Calibri" w:eastAsia="Aptos" w:cs="Calibri"/>
          <w:sz w:val="22"/>
          <w:szCs w:val="22"/>
        </w:rPr>
      </w:r>
    </w:p>
    <w:p>
      <w:pPr>
        <w:pBdr/>
        <w:spacing w:after="120" w:line="276" w:lineRule="auto"/>
        <w:ind/>
        <w:jc w:val="both"/>
        <w:rPr>
          <w:rFonts w:ascii="Calibri" w:hAnsi="Calibri" w:eastAsia="Aptos" w:cs="Calibri"/>
          <w:sz w:val="22"/>
          <w:szCs w:val="22"/>
        </w:rPr>
      </w:pPr>
      <w:r>
        <w:rPr>
          <w:rFonts w:ascii="Calibri" w:hAnsi="Calibri" w:eastAsia="Aptos" w:cs="Calibri"/>
          <w:sz w:val="22"/>
          <w:szCs w:val="22"/>
        </w:rPr>
        <w:t xml:space="preserve">Le château a fait l’objet d’une restauration moderne dans les années 2000 (cuisine moderne, piscine…).</w:t>
      </w:r>
      <w:r>
        <w:rPr>
          <w:rFonts w:ascii="Calibri" w:hAnsi="Calibri" w:eastAsia="Aptos" w:cs="Calibri"/>
          <w:sz w:val="22"/>
          <w:szCs w:val="22"/>
        </w:rPr>
      </w:r>
      <w:r>
        <w:rPr>
          <w:rFonts w:ascii="Calibri" w:hAnsi="Calibri" w:eastAsia="Aptos" w:cs="Calibri"/>
          <w:sz w:val="22"/>
          <w:szCs w:val="22"/>
        </w:rPr>
      </w:r>
    </w:p>
    <w:p>
      <w:pPr>
        <w:pBdr/>
        <w:spacing w:after="120" w:line="276" w:lineRule="auto"/>
        <w:ind/>
        <w:jc w:val="both"/>
        <w:rPr>
          <w:rFonts w:ascii="Calibri" w:hAnsi="Calibri" w:eastAsia="Aptos" w:cs="Times New Roman"/>
          <w:b/>
          <w:i/>
          <w:iCs/>
          <w:color w:val="000000"/>
          <w:sz w:val="22"/>
          <w:szCs w:val="22"/>
        </w:rPr>
      </w:pPr>
      <w:r>
        <w:rPr>
          <w:rFonts w:ascii="Calibri" w:hAnsi="Calibri" w:eastAsia="Aptos" w:cs="Times New Roman"/>
          <w:b/>
          <w:i/>
          <w:iCs/>
          <w:color w:val="000000"/>
          <w:sz w:val="22"/>
          <w:szCs w:val="22"/>
        </w:rPr>
        <w:t xml:space="preserve">Les règles d’urbanisme applicables </w:t>
      </w:r>
      <w:r>
        <w:rPr>
          <w:rFonts w:ascii="Calibri" w:hAnsi="Calibri" w:eastAsia="Aptos" w:cs="Times New Roman"/>
          <w:b/>
          <w:i/>
          <w:iCs/>
          <w:color w:val="000000"/>
          <w:sz w:val="22"/>
          <w:szCs w:val="22"/>
        </w:rPr>
      </w:r>
      <w:r>
        <w:rPr>
          <w:rFonts w:ascii="Calibri" w:hAnsi="Calibri" w:eastAsia="Aptos" w:cs="Times New Roman"/>
          <w:b/>
          <w:i/>
          <w:iCs/>
          <w:color w:val="000000"/>
          <w:sz w:val="22"/>
          <w:szCs w:val="22"/>
        </w:rPr>
      </w:r>
    </w:p>
    <w:p>
      <w:pPr>
        <w:pBdr/>
        <w:spacing w:after="120" w:line="276" w:lineRule="auto"/>
        <w:ind/>
        <w:jc w:val="both"/>
        <w:rPr>
          <w:rFonts w:ascii="Calibri" w:hAnsi="Calibri" w:eastAsia="Aptos" w:cs="Calibri"/>
          <w:sz w:val="22"/>
          <w:szCs w:val="22"/>
        </w:rPr>
      </w:pPr>
      <w:r>
        <w:rPr>
          <w:rFonts w:ascii="Calibri" w:hAnsi="Calibri" w:eastAsia="Aptos" w:cs="Calibri"/>
          <w:sz w:val="22"/>
          <w:szCs w:val="22"/>
        </w:rPr>
        <w:t xml:space="preserve">Actuellement, le site est classé en zone Naturelle</w:t>
      </w:r>
      <w:r>
        <w:rPr>
          <w:rFonts w:ascii="Calibri" w:hAnsi="Calibri" w:eastAsia="Aptos" w:cs="Calibri"/>
          <w:sz w:val="22"/>
          <w:szCs w:val="22"/>
        </w:rPr>
        <w:t xml:space="preserve"> et Agricole</w:t>
      </w:r>
      <w:r>
        <w:rPr>
          <w:rFonts w:ascii="Calibri" w:hAnsi="Calibri" w:eastAsia="Aptos" w:cs="Calibri"/>
          <w:sz w:val="22"/>
          <w:szCs w:val="22"/>
        </w:rPr>
        <w:t xml:space="preserve"> au P</w:t>
      </w:r>
      <w:r>
        <w:rPr>
          <w:rFonts w:ascii="Calibri" w:hAnsi="Calibri" w:eastAsia="Aptos" w:cs="Calibri"/>
          <w:sz w:val="22"/>
          <w:szCs w:val="22"/>
        </w:rPr>
        <w:t xml:space="preserve">LU. A l’intérieur de cette zone, seuls sont autorisés ; la reconstruction après sinistre, l’aménagement et l’agrandissement d’habitation existantes, les constructions et installations annexes à l’habitation et les constructions techniques d’intérêt général</w:t>
      </w:r>
      <w:r>
        <w:rPr>
          <w:rFonts w:ascii="Calibri" w:hAnsi="Calibri" w:eastAsia="Aptos" w:cs="Calibri"/>
          <w:sz w:val="22"/>
          <w:szCs w:val="22"/>
        </w:rPr>
        <w:t xml:space="preserve"> et les constructions liées à l’activité agricole. </w:t>
      </w:r>
      <w:r>
        <w:rPr>
          <w:rFonts w:ascii="Calibri" w:hAnsi="Calibri" w:eastAsia="Aptos" w:cs="Calibri"/>
          <w:sz w:val="22"/>
          <w:szCs w:val="22"/>
        </w:rPr>
      </w:r>
      <w:r>
        <w:rPr>
          <w:rFonts w:ascii="Calibri" w:hAnsi="Calibri" w:eastAsia="Aptos" w:cs="Calibri"/>
          <w:sz w:val="22"/>
          <w:szCs w:val="22"/>
        </w:rPr>
      </w:r>
    </w:p>
    <w:p>
      <w:pPr>
        <w:pBdr/>
        <w:spacing w:after="120" w:line="276" w:lineRule="auto"/>
        <w:ind/>
        <w:jc w:val="both"/>
        <w:rPr>
          <w:rFonts w:ascii="Calibri" w:hAnsi="Calibri" w:eastAsia="Aptos" w:cs="Calibri"/>
          <w:sz w:val="22"/>
          <w:szCs w:val="22"/>
        </w:rPr>
      </w:pPr>
      <w:r>
        <w:rPr>
          <w:rFonts w:ascii="Calibri" w:hAnsi="Calibri" w:eastAsia="Aptos" w:cs="Calibri"/>
          <w:sz w:val="22"/>
          <w:szCs w:val="22"/>
        </w:rPr>
        <w:t xml:space="preserve">Ce classement ne permet donc pas la réhabilitation du bâti et ne permet pas l’implantation de nouvelles constructions.</w:t>
      </w:r>
      <w:r>
        <w:rPr>
          <w:rFonts w:ascii="Calibri" w:hAnsi="Calibri" w:eastAsia="Aptos" w:cs="Calibri"/>
          <w:sz w:val="22"/>
          <w:szCs w:val="22"/>
        </w:rPr>
      </w:r>
      <w:r>
        <w:rPr>
          <w:rFonts w:ascii="Calibri" w:hAnsi="Calibri" w:eastAsia="Aptos" w:cs="Calibri"/>
          <w:sz w:val="22"/>
          <w:szCs w:val="22"/>
        </w:rPr>
      </w:r>
    </w:p>
    <w:p>
      <w:pPr>
        <w:pBdr/>
        <w:spacing w:after="120" w:line="276" w:lineRule="auto"/>
        <w:ind/>
        <w:jc w:val="both"/>
        <w:rPr>
          <w:rFonts w:ascii="Calibri" w:hAnsi="Calibri" w:eastAsia="Aptos" w:cs="Times New Roman"/>
          <w:b/>
          <w:i/>
          <w:iCs/>
          <w:color w:val="000000"/>
          <w:sz w:val="22"/>
          <w:szCs w:val="22"/>
        </w:rPr>
      </w:pPr>
      <w:r>
        <w:rPr>
          <w:rFonts w:ascii="Calibri" w:hAnsi="Calibri" w:eastAsia="Aptos" w:cs="Times New Roman"/>
          <w:b/>
          <w:i/>
          <w:iCs/>
          <w:color w:val="000000"/>
          <w:sz w:val="22"/>
          <w:szCs w:val="22"/>
        </w:rPr>
      </w:r>
      <w:r>
        <w:rPr>
          <w:rFonts w:ascii="Calibri" w:hAnsi="Calibri" w:eastAsia="Aptos" w:cs="Times New Roman"/>
          <w:b/>
          <w:i/>
          <w:iCs/>
          <w:color w:val="000000"/>
          <w:sz w:val="22"/>
          <w:szCs w:val="22"/>
        </w:rPr>
      </w:r>
      <w:r>
        <w:rPr>
          <w:rFonts w:ascii="Calibri" w:hAnsi="Calibri" w:eastAsia="Aptos" w:cs="Times New Roman"/>
          <w:b/>
          <w:i/>
          <w:iCs/>
          <w:color w:val="000000"/>
          <w:sz w:val="22"/>
          <w:szCs w:val="22"/>
        </w:rPr>
      </w:r>
    </w:p>
    <w:p>
      <w:pPr>
        <w:pBdr/>
        <w:spacing w:after="120" w:line="276" w:lineRule="auto"/>
        <w:ind/>
        <w:jc w:val="both"/>
        <w:rPr>
          <w:rFonts w:ascii="Calibri" w:hAnsi="Calibri" w:eastAsia="Aptos" w:cs="Calibri"/>
          <w:sz w:val="22"/>
          <w:szCs w:val="22"/>
        </w:rPr>
      </w:pPr>
      <w:r>
        <w:rPr>
          <w:rFonts w:ascii="Calibri" w:hAnsi="Calibri" w:eastAsia="Aptos" w:cs="Times New Roman"/>
          <w:sz w:val="22"/>
          <w:szCs w:val="22"/>
        </w:rPr>
        <mc:AlternateContent>
          <mc:Choice Requires="wpg">
            <w:drawing>
              <wp:inline xmlns:wp="http://schemas.openxmlformats.org/drawingml/2006/wordprocessingDrawing" distT="0" distB="0" distL="0" distR="0">
                <wp:extent cx="5762625" cy="4552950"/>
                <wp:effectExtent l="0" t="0" r="9525" b="0"/>
                <wp:docPr id="6" name="Image 255" descr="Une image contenant diagramme, Plan, carte,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descr="Une image contenant diagramme, Plan, carte, texte&#10;&#10;Description générée automatiquement"/>
                        <pic:cNvPicPr>
                          <a:picLocks noChangeAspect="1"/>
                        </pic:cNvPicPr>
                        <pic:nvPr/>
                      </pic:nvPicPr>
                      <pic:blipFill>
                        <a:blip r:embed="rId32"/>
                        <a:stretch/>
                      </pic:blipFill>
                      <pic:spPr bwMode="auto">
                        <a:xfrm>
                          <a:off x="0" y="0"/>
                          <a:ext cx="5762625" cy="455295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453.75pt;height:358.50pt;mso-wrap-distance-left:0.00pt;mso-wrap-distance-top:0.00pt;mso-wrap-distance-right:0.00pt;mso-wrap-distance-bottom:0.00pt;z-index:1;" stroked="f">
                <v:imagedata r:id="rId32" o:title=""/>
                <o:lock v:ext="edit" rotation="t"/>
              </v:shape>
            </w:pict>
          </mc:Fallback>
        </mc:AlternateContent>
      </w:r>
      <w:r>
        <w:rPr>
          <w:rFonts w:ascii="Calibri" w:hAnsi="Calibri" w:eastAsia="Aptos" w:cs="Times New Roman"/>
          <w:sz w:val="22"/>
          <w:szCs w:val="22"/>
        </w:rPr>
        <w:t xml:space="preserve"> </w:t>
      </w:r>
      <w:r>
        <w:rPr>
          <w:rFonts w:ascii="Calibri" w:hAnsi="Calibri" w:eastAsia="Aptos" w:cs="Calibri"/>
          <w:sz w:val="22"/>
          <w:szCs w:val="22"/>
        </w:rPr>
      </w:r>
      <w:r>
        <w:rPr>
          <w:rFonts w:ascii="Calibri" w:hAnsi="Calibri" w:eastAsia="Aptos" w:cs="Calibri"/>
          <w:sz w:val="22"/>
          <w:szCs w:val="22"/>
        </w:rPr>
      </w:r>
    </w:p>
    <w:p>
      <w:pPr>
        <w:pBdr/>
        <w:spacing w:after="120" w:line="276" w:lineRule="auto"/>
        <w:ind/>
        <w:jc w:val="center"/>
        <w:rPr>
          <w:rFonts w:ascii="Calibri" w:hAnsi="Calibri" w:eastAsia="Aptos" w:cs="Calibri"/>
          <w:sz w:val="22"/>
          <w:szCs w:val="22"/>
        </w:rPr>
      </w:pPr>
      <w:r>
        <w:rPr>
          <w:rFonts w:ascii="Calibri" w:hAnsi="Calibri" w:eastAsia="Aptos" w:cs="Calibri"/>
          <w:sz w:val="22"/>
          <w:szCs w:val="22"/>
        </w:rPr>
        <mc:AlternateContent>
          <mc:Choice Requires="wpg">
            <w:drawing>
              <wp:inline xmlns:wp="http://schemas.openxmlformats.org/drawingml/2006/wordprocessingDrawing" distT="0" distB="0" distL="0" distR="0">
                <wp:extent cx="4718649" cy="2384877"/>
                <wp:effectExtent l="0" t="0" r="6350" b="0"/>
                <wp:docPr id="7" name="Image 254"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descr="Une image contenant texte, capture d’écran, Police, nombre&#10;&#10;Description générée automatiquement"/>
                        <pic:cNvPicPr>
                          <a:picLocks noChangeAspect="1"/>
                        </pic:cNvPicPr>
                        <pic:nvPr/>
                      </pic:nvPicPr>
                      <pic:blipFill>
                        <a:blip r:embed="rId33"/>
                        <a:stretch/>
                      </pic:blipFill>
                      <pic:spPr bwMode="auto">
                        <a:xfrm>
                          <a:off x="0" y="0"/>
                          <a:ext cx="4722829" cy="2386989"/>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371.55pt;height:187.79pt;mso-wrap-distance-left:0.00pt;mso-wrap-distance-top:0.00pt;mso-wrap-distance-right:0.00pt;mso-wrap-distance-bottom:0.00pt;z-index:1;" stroked="f">
                <v:imagedata r:id="rId33" o:title=""/>
                <o:lock v:ext="edit" rotation="t"/>
              </v:shape>
            </w:pict>
          </mc:Fallback>
        </mc:AlternateContent>
      </w:r>
      <w:bookmarkStart w:id="14" w:name="_Hlk182380260"/>
      <w:r/>
      <w:bookmarkEnd w:id="13"/>
      <w:r>
        <w:rPr>
          <w:rFonts w:ascii="Calibri" w:hAnsi="Calibri" w:eastAsia="Aptos" w:cs="Calibri"/>
          <w:sz w:val="22"/>
          <w:szCs w:val="22"/>
        </w:rPr>
      </w:r>
      <w:r>
        <w:rPr>
          <w:rFonts w:ascii="Calibri" w:hAnsi="Calibri" w:eastAsia="Aptos" w:cs="Calibri"/>
          <w:sz w:val="22"/>
          <w:szCs w:val="22"/>
        </w:rPr>
      </w:r>
    </w:p>
    <w:p>
      <w:pPr>
        <w:pStyle w:val="1008"/>
        <w:pBdr/>
        <w:spacing/>
        <w:ind/>
        <w:rPr/>
      </w:pPr>
      <w:r>
        <w:t xml:space="preserve">2.1 - ELEMENTS DE CONTEXTE : DIAGNOSTIC ET ETAT INITIAL DE L’ENVIRONNEMENT</w:t>
      </w: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Les </w:t>
      </w:r>
      <w:r>
        <w:rPr>
          <w:rFonts w:ascii="Calibri" w:hAnsi="Calibri" w:eastAsia="Aptos" w:cs="Times New Roman"/>
          <w:sz w:val="22"/>
          <w:szCs w:val="22"/>
        </w:rPr>
        <w:t xml:space="preserve">éléments qui suivent ont vocation à rappeler des éléments de cadrage directement liés à la procédure engagée. Ils ont vocation à compléter le Rapport de présentation du PLU de Génissac, dans ses parties « Diagnostic » et « Etat initial de l’environnement.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Style w:val="1004"/>
        <w:pBdr/>
        <w:spacing/>
        <w:ind/>
        <w:rPr>
          <w:rFonts w:eastAsia="Times New Roman"/>
        </w:rPr>
      </w:pPr>
      <w:r/>
      <w:bookmarkStart w:id="15" w:name="_Toc174980496"/>
      <w:r>
        <w:rPr>
          <w:rFonts w:eastAsia="Times New Roman"/>
        </w:rPr>
        <w:t xml:space="preserve">2.1.1 – L’accessibilité et les mobilités </w:t>
      </w:r>
      <w:r>
        <w:rPr>
          <w:rFonts w:eastAsia="Times New Roman"/>
        </w:rPr>
      </w:r>
      <w:r>
        <w:rPr>
          <w:rFonts w:eastAsia="Times New Roman"/>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site d’étude s’inscrit dans un territoire rural et relativement peu dense. La commune de Génissac est située à 25 kilomètres de Bordeaux et à 10 kilomètres de Saint-Emilion.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b/>
          <w:bCs/>
          <w:i/>
          <w:iCs/>
          <w:sz w:val="22"/>
          <w:szCs w:val="22"/>
        </w:rPr>
      </w:pPr>
      <w:r>
        <w:rPr>
          <w:rFonts w:ascii="Calibri" w:hAnsi="Calibri" w:eastAsia="Aptos" w:cs="Times New Roman"/>
          <w:b/>
          <w:bCs/>
          <w:i/>
          <w:iCs/>
          <w:sz w:val="22"/>
          <w:szCs w:val="22"/>
        </w:rPr>
        <w:t xml:space="preserve">Le maillage viaire </w:t>
      </w:r>
      <w:r>
        <w:rPr>
          <w:rFonts w:ascii="Calibri" w:hAnsi="Calibri" w:eastAsia="Aptos" w:cs="Times New Roman"/>
          <w:b/>
          <w:bCs/>
          <w:i/>
          <w:iCs/>
          <w:sz w:val="22"/>
          <w:szCs w:val="22"/>
        </w:rPr>
      </w:r>
      <w:r>
        <w:rPr>
          <w:rFonts w:ascii="Calibri" w:hAnsi="Calibri" w:eastAsia="Aptos" w:cs="Times New Roman"/>
          <w:b/>
          <w:bCs/>
          <w:i/>
          <w:iCs/>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L’autoroute A89, reliant Bordeaux à Lyon en passant par Clermont-Ferrand est située à 7km du territoire communal et est accessible en 8min.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territoire proche du site s’inscrit dans un maillage de voies départementales et communales. La commune de Génissac est traversée par un tissu de routes départementales : </w:t>
      </w:r>
      <w:r>
        <w:rPr>
          <w:rFonts w:ascii="Calibri" w:hAnsi="Calibri" w:eastAsia="Aptos" w:cs="Times New Roman"/>
          <w:sz w:val="22"/>
          <w:szCs w:val="22"/>
        </w:rPr>
      </w:r>
      <w:r>
        <w:rPr>
          <w:rFonts w:ascii="Calibri" w:hAnsi="Calibri" w:eastAsia="Aptos" w:cs="Times New Roman"/>
          <w:sz w:val="22"/>
          <w:szCs w:val="22"/>
        </w:rPr>
      </w:r>
    </w:p>
    <w:p>
      <w:pPr>
        <w:numPr>
          <w:ilvl w:val="0"/>
          <w:numId w:val="6"/>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La </w:t>
      </w:r>
      <w:r>
        <w:rPr>
          <w:rFonts w:ascii="Calibri" w:hAnsi="Calibri" w:eastAsia="Aptos" w:cs="Times New Roman"/>
          <w:b/>
          <w:bCs/>
          <w:sz w:val="22"/>
          <w:szCs w:val="22"/>
        </w:rPr>
        <w:t xml:space="preserve">route nationale RN89</w:t>
      </w:r>
      <w:r>
        <w:rPr>
          <w:rFonts w:ascii="Calibri" w:hAnsi="Calibri" w:eastAsia="Aptos" w:cs="Times New Roman"/>
          <w:sz w:val="22"/>
          <w:szCs w:val="22"/>
        </w:rPr>
        <w:t xml:space="preserve"> qui relie Artigues à Arveyres et qui assure la continuité en voie express de l’A89. Elle traverse la commune de Génissac au nord et au nord-est.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La </w:t>
      </w:r>
      <w:r>
        <w:rPr>
          <w:rFonts w:ascii="Calibri" w:hAnsi="Calibri" w:eastAsia="Aptos" w:cs="Times New Roman"/>
          <w:b/>
          <w:bCs/>
          <w:sz w:val="22"/>
          <w:szCs w:val="22"/>
        </w:rPr>
        <w:t xml:space="preserve">route départementale D18</w:t>
      </w:r>
      <w:r>
        <w:rPr>
          <w:rFonts w:ascii="Calibri" w:hAnsi="Calibri" w:eastAsia="Aptos" w:cs="Times New Roman"/>
          <w:sz w:val="22"/>
          <w:szCs w:val="22"/>
        </w:rPr>
        <w:t xml:space="preserve"> qui relie Saint-Genis-de-Saintonge (17) à Eymet (24) en passant par Saint-Ciers-sur-Gironde, Saint-Savin, Libourne, Branne, Pujols et Sainte-Foy-la-Grande. Elle traverse le bourg de la commune d’ouest en est puis se connecte à la RD 936 au sud.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La </w:t>
      </w:r>
      <w:r>
        <w:rPr>
          <w:rFonts w:ascii="Calibri" w:hAnsi="Calibri" w:eastAsia="Aptos" w:cs="Times New Roman"/>
          <w:b/>
          <w:bCs/>
          <w:sz w:val="22"/>
          <w:szCs w:val="22"/>
        </w:rPr>
        <w:t xml:space="preserve">route départementale D121</w:t>
      </w:r>
      <w:r>
        <w:rPr>
          <w:rFonts w:ascii="Calibri" w:hAnsi="Calibri" w:eastAsia="Aptos" w:cs="Times New Roman"/>
          <w:sz w:val="22"/>
          <w:szCs w:val="22"/>
        </w:rPr>
        <w:t xml:space="preserve"> qui relie Saint-Christophe-de-Doubles (33) à Cambes (33). Elle traverse le bourg de la commune du nord au sud.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b/>
          <w:bCs/>
          <w:sz w:val="22"/>
          <w:szCs w:val="22"/>
        </w:rPr>
        <w:t xml:space="preserve">La route départementale D128</w:t>
      </w:r>
      <w:r>
        <w:rPr>
          <w:rFonts w:ascii="Calibri" w:hAnsi="Calibri" w:eastAsia="Aptos" w:cs="Times New Roman"/>
          <w:sz w:val="22"/>
          <w:szCs w:val="22"/>
        </w:rPr>
        <w:t xml:space="preserve"> qui traverse la commune dans </w:t>
      </w:r>
      <w:r>
        <w:rPr>
          <w:rFonts w:ascii="Calibri" w:hAnsi="Calibri" w:eastAsia="Aptos" w:cs="Times New Roman"/>
          <w:sz w:val="22"/>
          <w:szCs w:val="22"/>
        </w:rPr>
        <w:t xml:space="preserve">sa largueur</w:t>
      </w:r>
      <w:r>
        <w:rPr>
          <w:rFonts w:ascii="Calibri" w:hAnsi="Calibri" w:eastAsia="Aptos" w:cs="Times New Roman"/>
          <w:sz w:val="22"/>
          <w:szCs w:val="22"/>
        </w:rPr>
        <w:t xml:space="preserve"> en passant par le port de Génissac.</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b/>
          <w:bCs/>
          <w:sz w:val="22"/>
          <w:szCs w:val="22"/>
        </w:rPr>
        <w:t xml:space="preserve">Le site d’études est desservi par la RD121</w:t>
      </w:r>
      <w:r>
        <w:rPr>
          <w:rFonts w:ascii="Calibri" w:hAnsi="Calibri" w:eastAsia="Aptos" w:cs="Times New Roman"/>
          <w:b/>
          <w:bCs/>
          <w:sz w:val="22"/>
          <w:szCs w:val="22"/>
        </w:rPr>
        <w:t xml:space="preserve"> qui borde le site à l’est. </w:t>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b/>
          <w:bCs/>
          <w:sz w:val="22"/>
          <w:szCs w:val="22"/>
        </w:rPr>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jc w:val="both"/>
        <w:rPr>
          <w:rFonts w:ascii="Calibri" w:hAnsi="Calibri" w:eastAsia="Aptos" w:cs="Times New Roman"/>
          <w:b/>
          <w:bCs/>
          <w:i/>
          <w:iCs/>
          <w:sz w:val="22"/>
          <w:szCs w:val="22"/>
        </w:rPr>
      </w:pPr>
      <w:r>
        <w:rPr>
          <w:rFonts w:ascii="Calibri" w:hAnsi="Calibri" w:eastAsia="Aptos" w:cs="Times New Roman"/>
          <w:b/>
          <w:bCs/>
          <w:i/>
          <w:iCs/>
          <w:sz w:val="22"/>
          <w:szCs w:val="22"/>
        </w:rPr>
        <w:t xml:space="preserve">Le trafic routier </w:t>
      </w:r>
      <w:r>
        <w:rPr>
          <w:rFonts w:ascii="Calibri" w:hAnsi="Calibri" w:eastAsia="Aptos" w:cs="Times New Roman"/>
          <w:b/>
          <w:bCs/>
          <w:i/>
          <w:iCs/>
          <w:sz w:val="22"/>
          <w:szCs w:val="22"/>
        </w:rPr>
      </w:r>
      <w:r>
        <w:rPr>
          <w:rFonts w:ascii="Calibri" w:hAnsi="Calibri" w:eastAsia="Aptos" w:cs="Times New Roman"/>
          <w:b/>
          <w:bCs/>
          <w:i/>
          <w:iCs/>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faible niveau de trafic sur les routes qui traversent la commune de Génissac fait qu’elle n’est pas concernée par les nuisances sonores relatives aux infrastructures routières, étant donné le faible niveau de trafic qui la traverse.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Seule la route RN89 est classée en catégorie 3. Les routes départementales RD18 et RD121 ne sont pas cl</w:t>
      </w:r>
      <w:r>
        <w:rPr>
          <w:rFonts w:ascii="Calibri" w:hAnsi="Calibri" w:eastAsia="Aptos" w:cs="Times New Roman"/>
          <w:sz w:val="22"/>
          <w:szCs w:val="22"/>
        </w:rPr>
        <w:t xml:space="preserve">assées car, en tenant compte du trafic, de la proportion de poids lourds, de l'état de la chaussée et de la vitesse maximale autorisée, elles sont considérées comme secondaires, avec un trafic peu dense et réduit, ne générant donc pas de nuisances sonores.</w:t>
      </w:r>
      <w:r>
        <w:rPr>
          <w:rFonts w:ascii="Calibri" w:hAnsi="Calibri" w:eastAsia="Aptos" w:cs="Times New Roman"/>
          <w:sz w:val="22"/>
          <w:szCs w:val="22"/>
        </w:rPr>
      </w:r>
      <w:r>
        <w:rPr>
          <w:rFonts w:ascii="Calibri" w:hAnsi="Calibri" w:eastAsia="Aptos" w:cs="Times New Roman"/>
          <w:sz w:val="22"/>
          <w:szCs w:val="22"/>
        </w:rPr>
      </w:r>
    </w:p>
    <w:p>
      <w:pPr>
        <w:pBdr/>
        <w:spacing/>
        <w:ind/>
        <w:rPr>
          <w:rFonts w:ascii="Calibri" w:hAnsi="Calibri" w:eastAsia="Aptos" w:cs="Times New Roman"/>
          <w:sz w:val="22"/>
          <w:szCs w:val="22"/>
        </w:rPr>
      </w:pPr>
      <w:r>
        <w:rPr>
          <w:rFonts w:ascii="Calibri" w:hAnsi="Calibri" w:eastAsia="Aptos" w:cs="Times New Roman"/>
          <w:sz w:val="22"/>
          <w:szCs w:val="22"/>
        </w:rPr>
        <w:br w:type="page" w:clear="all"/>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b/>
          <w:bCs/>
          <w:i/>
          <w:iCs/>
          <w:sz w:val="22"/>
          <w:szCs w:val="22"/>
        </w:rPr>
      </w:pPr>
      <w:r>
        <w:rPr>
          <w:rFonts w:ascii="Calibri" w:hAnsi="Calibri" w:eastAsia="Aptos" w:cs="Times New Roman"/>
          <w:b/>
          <w:bCs/>
          <w:i/>
          <w:iCs/>
          <w:sz w:val="22"/>
          <w:szCs w:val="22"/>
        </w:rPr>
        <w:t xml:space="preserve">L’offre de transports en commun : </w:t>
      </w:r>
      <w:r>
        <w:rPr>
          <w:rFonts w:ascii="Calibri" w:hAnsi="Calibri" w:eastAsia="Aptos" w:cs="Times New Roman"/>
          <w:b/>
          <w:bCs/>
          <w:i/>
          <w:iCs/>
          <w:sz w:val="22"/>
          <w:szCs w:val="22"/>
        </w:rPr>
      </w:r>
      <w:r>
        <w:rPr>
          <w:rFonts w:ascii="Calibri" w:hAnsi="Calibri" w:eastAsia="Aptos" w:cs="Times New Roman"/>
          <w:b/>
          <w:bCs/>
          <w:i/>
          <w:iCs/>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La commune de Génissac est desservie par le réseau de bus de la Communauté d’Agglomération du grand Libournais (CALI). </w:t>
      </w:r>
      <w:r>
        <w:rPr>
          <w:rFonts w:ascii="Calibri" w:hAnsi="Calibri" w:eastAsia="Aptos" w:cs="Times New Roman"/>
          <w:sz w:val="22"/>
          <w:szCs w:val="22"/>
        </w:rPr>
        <w:t xml:space="preserve">Elle</w:t>
      </w:r>
      <w:r>
        <w:rPr>
          <w:rFonts w:ascii="Calibri" w:hAnsi="Calibri" w:eastAsia="Aptos" w:cs="Times New Roman"/>
          <w:sz w:val="22"/>
          <w:szCs w:val="22"/>
        </w:rPr>
        <w:t xml:space="preserve"> est desservie par la ligne 6 et dispose de deux arrêts de bus (</w:t>
      </w:r>
      <w:r>
        <w:rPr>
          <w:rFonts w:ascii="Calibri" w:hAnsi="Calibri" w:eastAsia="Aptos" w:cs="Times New Roman"/>
          <w:sz w:val="22"/>
          <w:szCs w:val="22"/>
        </w:rPr>
        <w:t xml:space="preserve">Montaliret</w:t>
      </w:r>
      <w:r>
        <w:rPr>
          <w:rFonts w:ascii="Calibri" w:hAnsi="Calibri" w:eastAsia="Aptos" w:cs="Times New Roman"/>
          <w:sz w:val="22"/>
          <w:szCs w:val="22"/>
        </w:rPr>
        <w:t xml:space="preserve"> et dans le centre-bourg).</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La commune se situe à proximité des gares ferroviaires de Libourne et de Saint-Emilion (environ 10 kms).</w:t>
      </w:r>
      <w:r>
        <w:rPr>
          <w:rFonts w:ascii="Calibri" w:hAnsi="Calibri" w:eastAsia="Aptos" w:cs="Times New Roman"/>
          <w:sz w:val="22"/>
          <w:szCs w:val="22"/>
        </w:rPr>
      </w:r>
      <w:r>
        <w:rPr>
          <w:rFonts w:ascii="Calibri" w:hAnsi="Calibri" w:eastAsia="Aptos" w:cs="Times New Roman"/>
          <w:sz w:val="22"/>
          <w:szCs w:val="22"/>
        </w:rPr>
      </w:r>
    </w:p>
    <w:p>
      <w:pPr>
        <w:keepNext w:val="true"/>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60288" behindDoc="0" locked="0" layoutInCell="1" allowOverlap="1">
                <wp:simplePos x="0" y="0"/>
                <wp:positionH relativeFrom="column">
                  <wp:posOffset>3053715</wp:posOffset>
                </wp:positionH>
                <wp:positionV relativeFrom="paragraph">
                  <wp:posOffset>4592955</wp:posOffset>
                </wp:positionV>
                <wp:extent cx="611505" cy="344170"/>
                <wp:effectExtent l="19050" t="19050" r="17145" b="17780"/>
                <wp:wrapNone/>
                <wp:docPr id="8" name="Ellipse 4"/>
                <wp:cNvGraphicFramePr/>
                <a:graphic xmlns:a="http://schemas.openxmlformats.org/drawingml/2006/main">
                  <a:graphicData uri="http://schemas.microsoft.com/office/word/2010/wordprocessingShape">
                    <wps:wsp>
                      <wps:cNvPr id="0" name=""/>
                      <wps:cNvSpPr/>
                      <wps:spPr bwMode="auto">
                        <a:xfrm>
                          <a:off x="0" y="0"/>
                          <a:ext cx="610870" cy="344170"/>
                        </a:xfrm>
                        <a:prstGeom prst="ellipse">
                          <a:avLst/>
                        </a:prstGeom>
                        <a:noFill/>
                        <a:ln w="38100" cap="flat" cmpd="sng" algn="ctr">
                          <a:solidFill>
                            <a:srgbClr val="FFFF00"/>
                          </a:solid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hape 7" o:spid="_x0000_s7" o:spt="3" type="#_x0000_t3" style="position:absolute;z-index:251660288;o:allowoverlap:true;o:allowincell:true;mso-position-horizontal-relative:text;margin-left:240.45pt;mso-position-horizontal:absolute;mso-position-vertical-relative:text;margin-top:361.65pt;mso-position-vertical:absolute;width:48.15pt;height:27.10pt;mso-wrap-distance-left:9.00pt;mso-wrap-distance-top:0.00pt;mso-wrap-distance-right:9.00pt;mso-wrap-distance-bottom:0.00pt;visibility:visible;" filled="f" strokecolor="#FFFF00" strokeweight="3.00pt">
                <v:stroke dashstyle="solid"/>
              </v:shape>
            </w:pict>
          </mc:Fallback>
        </mc:AlternateContent>
      </w:r>
      <w:r>
        <w:rPr>
          <w:rFonts w:ascii="Calibri" w:hAnsi="Calibri" w:eastAsia="Aptos" w:cs="Times New Roman"/>
          <w:sz w:val="22"/>
          <w:szCs w:val="22"/>
        </w:rPr>
        <mc:AlternateContent>
          <mc:Choice Requires="wpg">
            <w:drawing>
              <wp:inline xmlns:wp="http://schemas.openxmlformats.org/drawingml/2006/wordprocessingDrawing" distT="0" distB="0" distL="0" distR="0">
                <wp:extent cx="4600575" cy="5724525"/>
                <wp:effectExtent l="0" t="0" r="9525" b="9525"/>
                <wp:docPr id="9" name="Image 253" descr="Une image contenant texte, carte, atlas,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descr="Une image contenant texte, carte, atlas, diagramme&#10;&#10;Description générée automatiquement"/>
                        <pic:cNvPicPr>
                          <a:picLocks noChangeAspect="1"/>
                        </pic:cNvPicPr>
                        <pic:nvPr/>
                      </pic:nvPicPr>
                      <pic:blipFill>
                        <a:blip r:embed="rId34"/>
                        <a:stretch/>
                      </pic:blipFill>
                      <pic:spPr bwMode="auto">
                        <a:xfrm>
                          <a:off x="0" y="0"/>
                          <a:ext cx="4600575" cy="5724524"/>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 o:spid="_x0000_s8" type="#_x0000_t75" style="width:362.25pt;height:450.75pt;mso-wrap-distance-left:0.00pt;mso-wrap-distance-top:0.00pt;mso-wrap-distance-right:0.00pt;mso-wrap-distance-bottom:0.00pt;z-index:1;" stroked="f">
                <v:imagedata r:id="rId34"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Offre de transports en commun sur la CALI </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rPr>
          <w:rFonts w:ascii="Calibri" w:hAnsi="Calibri" w:eastAsia="Aptos" w:cs="Times New Roman"/>
          <w:b/>
          <w:bCs/>
          <w:i/>
          <w:iCs/>
          <w:sz w:val="22"/>
          <w:szCs w:val="22"/>
        </w:rPr>
      </w:pPr>
      <w:r>
        <w:rPr>
          <w:rFonts w:ascii="Calibri" w:hAnsi="Calibri" w:eastAsia="Aptos" w:cs="Times New Roman"/>
          <w:b/>
          <w:bCs/>
          <w:i/>
          <w:iCs/>
          <w:sz w:val="22"/>
          <w:szCs w:val="22"/>
        </w:rPr>
        <w:t xml:space="preserve">Les liaisons douces : </w:t>
      </w:r>
      <w:r>
        <w:rPr>
          <w:rFonts w:ascii="Calibri" w:hAnsi="Calibri" w:eastAsia="Aptos" w:cs="Times New Roman"/>
          <w:b/>
          <w:bCs/>
          <w:i/>
          <w:iCs/>
          <w:sz w:val="22"/>
          <w:szCs w:val="22"/>
        </w:rPr>
      </w:r>
      <w:r>
        <w:rPr>
          <w:rFonts w:ascii="Calibri" w:hAnsi="Calibri" w:eastAsia="Aptos" w:cs="Times New Roman"/>
          <w:b/>
          <w:bCs/>
          <w:i/>
          <w:iCs/>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cœur du bourg dispose de trottoirs confortables sur la majorité du territoire communal.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La commune de Génissac comporte deux circuits de randonnés. Le</w:t>
      </w:r>
      <w:r>
        <w:rPr>
          <w:rFonts w:ascii="Calibri" w:hAnsi="Calibri" w:eastAsia="Aptos" w:cs="Times New Roman"/>
          <w:sz w:val="22"/>
          <w:szCs w:val="22"/>
        </w:rPr>
        <w:t xml:space="preserve">s</w:t>
      </w:r>
      <w:r>
        <w:rPr>
          <w:rFonts w:ascii="Calibri" w:hAnsi="Calibri" w:eastAsia="Aptos" w:cs="Times New Roman"/>
          <w:sz w:val="22"/>
          <w:szCs w:val="22"/>
        </w:rPr>
        <w:t xml:space="preserve"> départ</w:t>
      </w:r>
      <w:r>
        <w:rPr>
          <w:rFonts w:ascii="Calibri" w:hAnsi="Calibri" w:eastAsia="Aptos" w:cs="Times New Roman"/>
          <w:sz w:val="22"/>
          <w:szCs w:val="22"/>
        </w:rPr>
        <w:t xml:space="preserve">s</w:t>
      </w:r>
      <w:r>
        <w:rPr>
          <w:rFonts w:ascii="Calibri" w:hAnsi="Calibri" w:eastAsia="Aptos" w:cs="Times New Roman"/>
          <w:sz w:val="22"/>
          <w:szCs w:val="22"/>
        </w:rPr>
        <w:t xml:space="preserve"> se situe</w:t>
      </w:r>
      <w:r>
        <w:rPr>
          <w:rFonts w:ascii="Calibri" w:hAnsi="Calibri" w:eastAsia="Aptos" w:cs="Times New Roman"/>
          <w:sz w:val="22"/>
          <w:szCs w:val="22"/>
        </w:rPr>
        <w:t xml:space="preserve">nt</w:t>
      </w:r>
      <w:r>
        <w:rPr>
          <w:rFonts w:ascii="Calibri" w:hAnsi="Calibri" w:eastAsia="Aptos" w:cs="Times New Roman"/>
          <w:sz w:val="22"/>
          <w:szCs w:val="22"/>
        </w:rPr>
        <w:t xml:space="preserve"> dans le centre-bourg. </w:t>
      </w:r>
      <w:bookmarkStart w:id="16" w:name="_Hlk182380282"/>
      <w:r/>
      <w:bookmarkEnd w:id="14"/>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b/>
          <w:bCs/>
          <w:i/>
          <w:iCs/>
          <w:sz w:val="22"/>
          <w:szCs w:val="22"/>
        </w:rPr>
      </w:pPr>
      <w:r>
        <w:rPr>
          <w:rFonts w:ascii="Calibri" w:hAnsi="Calibri" w:eastAsia="Aptos" w:cs="Times New Roman"/>
          <w:b/>
          <w:bCs/>
          <w:i/>
          <w:iCs/>
          <w:sz w:val="22"/>
          <w:szCs w:val="22"/>
        </w:rPr>
        <w:t xml:space="preserve">L’offre en stationnements : </w:t>
      </w:r>
      <w:r>
        <w:rPr>
          <w:rFonts w:ascii="Calibri" w:hAnsi="Calibri" w:eastAsia="Aptos" w:cs="Times New Roman"/>
          <w:b/>
          <w:bCs/>
          <w:i/>
          <w:iCs/>
          <w:sz w:val="22"/>
          <w:szCs w:val="22"/>
        </w:rPr>
      </w:r>
      <w:r>
        <w:rPr>
          <w:rFonts w:ascii="Calibri" w:hAnsi="Calibri" w:eastAsia="Aptos" w:cs="Times New Roman"/>
          <w:b/>
          <w:bCs/>
          <w:i/>
          <w:iCs/>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site d’études est localisé à 1km du centre-bourg de la commune.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Actuellement, le site ne dispose </w:t>
      </w:r>
      <w:r>
        <w:rPr>
          <w:rFonts w:ascii="Calibri" w:hAnsi="Calibri" w:eastAsia="Aptos" w:cs="Times New Roman"/>
          <w:sz w:val="22"/>
          <w:szCs w:val="22"/>
        </w:rPr>
        <w:t xml:space="preserve">pas </w:t>
      </w:r>
      <w:r>
        <w:rPr>
          <w:rFonts w:ascii="Calibri" w:hAnsi="Calibri" w:eastAsia="Aptos" w:cs="Times New Roman"/>
          <w:sz w:val="22"/>
          <w:szCs w:val="22"/>
        </w:rPr>
        <w:t xml:space="preserve">d’offre de stationnement dimensionné pour permettre l’accueil du projet.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Style w:val="1004"/>
        <w:pBdr/>
        <w:spacing/>
        <w:ind/>
        <w:rPr>
          <w:rFonts w:eastAsia="Times New Roman"/>
        </w:rPr>
      </w:pPr>
      <w:r>
        <w:rPr>
          <w:rFonts w:eastAsia="Times New Roman"/>
        </w:rPr>
        <w:t xml:space="preserve">2.1.2 Le contexte urbain  </w:t>
      </w:r>
      <w:r>
        <w:rPr>
          <w:rFonts w:eastAsia="Times New Roman"/>
        </w:rPr>
      </w:r>
      <w:r>
        <w:rPr>
          <w:rFonts w:eastAsia="Times New Roman"/>
        </w:rPr>
      </w:r>
    </w:p>
    <w:p>
      <w:pPr>
        <w:pBdr/>
        <w:spacing w:after="120" w:line="276" w:lineRule="auto"/>
        <w:ind w:firstLine="708"/>
        <w:jc w:val="both"/>
        <w:rPr>
          <w:rFonts w:ascii="Calibri" w:hAnsi="Calibri" w:eastAsia="Aptos" w:cs="Times New Roman"/>
          <w:b/>
          <w:bCs/>
          <w:i/>
          <w:iCs/>
          <w:sz w:val="22"/>
          <w:szCs w:val="22"/>
        </w:rPr>
      </w:pPr>
      <w:r>
        <w:rPr>
          <w:rFonts w:ascii="Calibri" w:hAnsi="Calibri" w:eastAsia="Aptos" w:cs="Times New Roman"/>
          <w:b/>
          <w:bCs/>
          <w:i/>
          <w:iCs/>
          <w:sz w:val="22"/>
          <w:szCs w:val="22"/>
        </w:rPr>
        <w:t xml:space="preserve">Chronologie du développement urbain </w:t>
      </w:r>
      <w:r>
        <w:rPr>
          <w:rFonts w:ascii="Calibri" w:hAnsi="Calibri" w:eastAsia="Aptos" w:cs="Times New Roman"/>
          <w:b/>
          <w:bCs/>
          <w:i/>
          <w:iCs/>
          <w:sz w:val="22"/>
          <w:szCs w:val="22"/>
        </w:rPr>
      </w:r>
      <w:r>
        <w:rPr>
          <w:rFonts w:ascii="Calibri" w:hAnsi="Calibri" w:eastAsia="Aptos" w:cs="Times New Roman"/>
          <w:b/>
          <w:bCs/>
          <w:i/>
          <w:iCs/>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La commune de Génissac possède une histoire qui s’inscrit dans le cadre de l’évolution des communes rurales françaises du département de la Gironde.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A la période antique,</w:t>
      </w:r>
      <w:r>
        <w:rPr>
          <w:rFonts w:ascii="Calibri" w:hAnsi="Calibri" w:eastAsia="Aptos" w:cs="Times New Roman"/>
          <w:sz w:val="22"/>
          <w:szCs w:val="22"/>
        </w:rPr>
        <w:t xml:space="preserve"> la commune de Génissac a été habitée dès la période gallo-romaine. Le territoire était occupé par des domaines agricoles, avec des cultures déjà orientées vers la viticulture, ce qui a préfiguré l’importance future de la région dans la production de vin.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Au Moyen-Âge, Génissac s’est développée autour d’une organisation fé</w:t>
      </w:r>
      <w:r>
        <w:rPr>
          <w:rFonts w:ascii="Calibri" w:hAnsi="Calibri" w:eastAsia="Aptos" w:cs="Times New Roman"/>
          <w:sz w:val="22"/>
          <w:szCs w:val="22"/>
        </w:rPr>
        <w:t xml:space="preserve">odale typique de l’Aquitaine. L’église paroissiale, souvent un point central de la période médiévale, témoigne de cette époque. La proximité du territoire communal avec Saint-Emilion et Bordeaux a favorisé les échanges économiques et culturels en ce sens.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Génissac f</w:t>
      </w:r>
      <w:r>
        <w:rPr>
          <w:rFonts w:ascii="Calibri" w:hAnsi="Calibri" w:eastAsia="Aptos" w:cs="Times New Roman"/>
          <w:sz w:val="22"/>
          <w:szCs w:val="22"/>
        </w:rPr>
        <w:t xml:space="preserve">ait partie du territoire viticole bordelais, avec une production notable dans l’appellation Bordeaux Supérieur. Depuis le Moyen-Âge, la culture de la vigne a façonné son paysage et son économie, avec des exploitations familiales et des châteaux vinicoles.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Les sols argilo-calcaires et l’influence de la Dordogne ont offert des conditions idéales pour le développement de la viticulture, activité centrale de la commune jusqu’à nos jours.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A l’époque moderne et comme beaucoup de communes rurales françaises, Génissac a connu une organisation communale renforcée après la Révolution française, avec la création de mairies et une gestion locale structurée.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Au 20</w:t>
      </w:r>
      <w:r>
        <w:rPr>
          <w:rFonts w:ascii="Calibri" w:hAnsi="Calibri" w:eastAsia="Aptos" w:cs="Times New Roman"/>
          <w:sz w:val="22"/>
          <w:szCs w:val="22"/>
          <w:vertAlign w:val="superscript"/>
        </w:rPr>
        <w:t xml:space="preserve">ème</w:t>
      </w:r>
      <w:r>
        <w:rPr>
          <w:rFonts w:ascii="Calibri" w:hAnsi="Calibri" w:eastAsia="Aptos" w:cs="Times New Roman"/>
          <w:sz w:val="22"/>
          <w:szCs w:val="22"/>
        </w:rPr>
        <w:t xml:space="preserve"> siècle, l’arrivée des infrastructures modernes (routes, ponts et chemins de fer) a permis une meilleure connexion à Bordeaux et à Libourne, dynamisant les échanges commerciaux.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Au 21</w:t>
      </w:r>
      <w:r>
        <w:rPr>
          <w:rFonts w:ascii="Calibri" w:hAnsi="Calibri" w:eastAsia="Aptos" w:cs="Times New Roman"/>
          <w:sz w:val="22"/>
          <w:szCs w:val="22"/>
          <w:vertAlign w:val="superscript"/>
        </w:rPr>
        <w:t xml:space="preserve">ème</w:t>
      </w:r>
      <w:r>
        <w:rPr>
          <w:rFonts w:ascii="Calibri" w:hAnsi="Calibri" w:eastAsia="Aptos" w:cs="Times New Roman"/>
          <w:sz w:val="22"/>
          <w:szCs w:val="22"/>
        </w:rPr>
        <w:t xml:space="preserve"> siècle, Génissac a su préserver son caractère rural tout en se modernisant.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b/>
          <w:bCs/>
          <w:sz w:val="22"/>
          <w:szCs w:val="22"/>
        </w:rPr>
        <w:t xml:space="preserve">La construction du château Rambaud date de 1830. Sa construction s’inscrit dans une période où la commune connaît une certaine modernisation, mais reste marquée par son caractè</w:t>
      </w:r>
      <w:r>
        <w:rPr>
          <w:rFonts w:ascii="Calibri" w:hAnsi="Calibri" w:eastAsia="Aptos" w:cs="Times New Roman"/>
          <w:b/>
          <w:bCs/>
          <w:sz w:val="22"/>
          <w:szCs w:val="22"/>
        </w:rPr>
        <w:t xml:space="preserve">re rural et viticole. Après la Révolution française et sous la Restauration (1815-1830), l’organisation administrative de Génissac est bien établie, et son économie repose toujours fortement sur la viticulture, encouragée par les échanges via la Dordogne. </w:t>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keepNext w:val="true"/>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75648" behindDoc="0" locked="0" layoutInCell="1" allowOverlap="1">
                <wp:simplePos x="0" y="0"/>
                <wp:positionH relativeFrom="column">
                  <wp:posOffset>2069465</wp:posOffset>
                </wp:positionH>
                <wp:positionV relativeFrom="paragraph">
                  <wp:posOffset>2733675</wp:posOffset>
                </wp:positionV>
                <wp:extent cx="299720" cy="292735"/>
                <wp:effectExtent l="19050" t="19050" r="24130" b="12065"/>
                <wp:wrapNone/>
                <wp:docPr id="10" name="Ellipse 18"/>
                <wp:cNvGraphicFramePr/>
                <a:graphic xmlns:a="http://schemas.openxmlformats.org/drawingml/2006/main">
                  <a:graphicData uri="http://schemas.microsoft.com/office/word/2010/wordprocessingShape">
                    <wps:wsp>
                      <wps:cNvPr id="0" name=""/>
                      <wps:cNvSpPr/>
                      <wps:spPr bwMode="auto">
                        <a:xfrm>
                          <a:off x="0" y="0"/>
                          <a:ext cx="299085" cy="292100"/>
                        </a:xfrm>
                        <a:prstGeom prst="ellipse">
                          <a:avLst/>
                        </a:prstGeom>
                        <a:noFill/>
                        <a:ln w="38100" cap="flat" cmpd="sng" algn="ctr">
                          <a:solidFill>
                            <a:srgbClr val="FF0000"/>
                          </a:solid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hape 9" o:spid="_x0000_s9" o:spt="3" type="#_x0000_t3" style="position:absolute;z-index:251675648;o:allowoverlap:true;o:allowincell:true;mso-position-horizontal-relative:text;margin-left:162.95pt;mso-position-horizontal:absolute;mso-position-vertical-relative:text;margin-top:215.25pt;mso-position-vertical:absolute;width:23.60pt;height:23.05pt;mso-wrap-distance-left:9.00pt;mso-wrap-distance-top:0.00pt;mso-wrap-distance-right:9.00pt;mso-wrap-distance-bottom:0.00pt;visibility:visible;" filled="f" strokecolor="#FF0000" strokeweight="3.00pt">
                <v:stroke dashstyle="solid"/>
              </v:shape>
            </w:pict>
          </mc:Fallback>
        </mc:AlternateContent>
      </w:r>
      <w:r>
        <w:rPr>
          <w:rFonts w:ascii="Calibri" w:hAnsi="Calibri" w:eastAsia="Aptos" w:cs="Times New Roman"/>
          <w:sz w:val="22"/>
          <w:szCs w:val="22"/>
        </w:rPr>
        <mc:AlternateContent>
          <mc:Choice Requires="wpg">
            <w:drawing>
              <wp:inline xmlns:wp="http://schemas.openxmlformats.org/drawingml/2006/wordprocessingDrawing" distT="0" distB="0" distL="0" distR="0">
                <wp:extent cx="5762625" cy="5172075"/>
                <wp:effectExtent l="0" t="0" r="9525" b="9525"/>
                <wp:docPr id="11" name="Image 252" descr="Une image contenant carte, texte, atla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descr="Une image contenant carte, texte, atlas&#10;&#10;Description générée automatiquement"/>
                        <pic:cNvPicPr>
                          <a:picLocks noChangeAspect="1"/>
                        </pic:cNvPicPr>
                        <pic:nvPr/>
                      </pic:nvPicPr>
                      <pic:blipFill>
                        <a:blip r:embed="rId35"/>
                        <a:stretch/>
                      </pic:blipFill>
                      <pic:spPr bwMode="auto">
                        <a:xfrm>
                          <a:off x="0" y="0"/>
                          <a:ext cx="5762625" cy="517207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 o:spid="_x0000_s10" type="#_x0000_t75" style="width:453.75pt;height:407.25pt;mso-wrap-distance-left:0.00pt;mso-wrap-distance-top:0.00pt;mso-wrap-distance-right:0.00pt;mso-wrap-distance-bottom:0.00pt;z-index:1;" stroked="f">
                <v:imagedata r:id="rId35"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center"/>
        <w:rPr>
          <w:rFonts w:ascii="Calibri" w:hAnsi="Calibri" w:eastAsia="Aptos" w:cs="Times New Roman"/>
          <w:i/>
          <w:iCs/>
          <w:color w:val="808080"/>
          <w:sz w:val="18"/>
          <w:szCs w:val="18"/>
        </w:rPr>
      </w:pPr>
      <w:r>
        <w:rPr>
          <w:rFonts w:ascii="Calibri" w:hAnsi="Calibri" w:eastAsia="Aptos" w:cs="Times New Roman"/>
          <w:i/>
          <w:iCs/>
          <w:color w:val="808080"/>
          <w:sz w:val="18"/>
          <w:szCs w:val="18"/>
        </w:rPr>
        <w:t xml:space="preserve">Carte de l’Etat major (1820-1866) </w:t>
      </w:r>
      <w:r>
        <w:rPr>
          <w:rFonts w:ascii="Calibri" w:hAnsi="Calibri" w:eastAsia="Aptos" w:cs="Times New Roman"/>
          <w:i/>
          <w:iCs/>
          <w:color w:val="808080"/>
          <w:sz w:val="18"/>
          <w:szCs w:val="18"/>
        </w:rPr>
      </w:r>
      <w:r>
        <w:rPr>
          <w:rFonts w:ascii="Calibri" w:hAnsi="Calibri" w:eastAsia="Aptos" w:cs="Times New Roman"/>
          <w:i/>
          <w:iCs/>
          <w:color w:val="808080"/>
          <w:sz w:val="18"/>
          <w:szCs w:val="18"/>
        </w:rPr>
      </w:r>
    </w:p>
    <w:p>
      <w:pPr>
        <w:pBdr/>
        <w:spacing w:line="256" w:lineRule="auto"/>
        <w:ind/>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line="256" w:lineRule="auto"/>
        <w:ind w:firstLine="708"/>
        <w:rPr>
          <w:rFonts w:ascii="Calibri" w:hAnsi="Calibri" w:eastAsia="Aptos" w:cs="Times New Roman"/>
          <w:b/>
          <w:bCs/>
          <w:i/>
          <w:iCs/>
          <w:sz w:val="22"/>
          <w:szCs w:val="22"/>
        </w:rPr>
      </w:pPr>
      <w:r>
        <w:rPr>
          <w:rFonts w:ascii="Calibri" w:hAnsi="Calibri" w:eastAsia="Aptos" w:cs="Times New Roman"/>
          <w:b/>
          <w:bCs/>
          <w:i/>
          <w:iCs/>
          <w:sz w:val="22"/>
          <w:szCs w:val="22"/>
        </w:rPr>
        <w:t xml:space="preserve">La morphologie du tissu bâti </w:t>
      </w:r>
      <w:r>
        <w:rPr>
          <w:rFonts w:ascii="Calibri" w:hAnsi="Calibri" w:eastAsia="Aptos" w:cs="Times New Roman"/>
          <w:b/>
          <w:bCs/>
          <w:i/>
          <w:iCs/>
          <w:sz w:val="22"/>
          <w:szCs w:val="22"/>
        </w:rPr>
      </w:r>
      <w:r>
        <w:rPr>
          <w:rFonts w:ascii="Calibri" w:hAnsi="Calibri" w:eastAsia="Aptos" w:cs="Times New Roman"/>
          <w:b/>
          <w:bCs/>
          <w:i/>
          <w:iCs/>
          <w:sz w:val="22"/>
          <w:szCs w:val="22"/>
        </w:rPr>
      </w:r>
    </w:p>
    <w:p>
      <w:pPr>
        <w:pBdr/>
        <w:spacing w:line="256" w:lineRule="auto"/>
        <w:ind/>
        <w:jc w:val="both"/>
        <w:rPr>
          <w:rFonts w:ascii="Calibri" w:hAnsi="Calibri" w:eastAsia="Aptos" w:cs="Times New Roman"/>
          <w:sz w:val="22"/>
          <w:szCs w:val="22"/>
        </w:rPr>
      </w:pPr>
      <w:r>
        <w:rPr>
          <w:rFonts w:ascii="Calibri" w:hAnsi="Calibri" w:eastAsia="Aptos" w:cs="Times New Roman"/>
          <w:sz w:val="22"/>
          <w:szCs w:val="22"/>
        </w:rPr>
        <w:t xml:space="preserve">Le développement de la commune de Génissac est marqué par un ensemble de tissus bâtis qui reflètent son passé rural, viticole et son évolution à travers les siècles. </w:t>
      </w:r>
      <w:r>
        <w:rPr>
          <w:rFonts w:ascii="Calibri" w:hAnsi="Calibri" w:eastAsia="Aptos" w:cs="Times New Roman"/>
          <w:sz w:val="22"/>
          <w:szCs w:val="22"/>
        </w:rPr>
      </w:r>
      <w:r>
        <w:rPr>
          <w:rFonts w:ascii="Calibri" w:hAnsi="Calibri" w:eastAsia="Aptos" w:cs="Times New Roman"/>
          <w:sz w:val="22"/>
          <w:szCs w:val="22"/>
        </w:rPr>
      </w:r>
    </w:p>
    <w:p>
      <w:pPr>
        <w:pBdr/>
        <w:spacing w:line="256" w:lineRule="auto"/>
        <w:ind/>
        <w:jc w:val="both"/>
        <w:rPr>
          <w:rFonts w:ascii="Calibri" w:hAnsi="Calibri" w:eastAsia="Aptos" w:cs="Times New Roman"/>
          <w:sz w:val="22"/>
          <w:szCs w:val="22"/>
        </w:rPr>
      </w:pPr>
      <w:r>
        <w:rPr>
          <w:rFonts w:ascii="Calibri" w:hAnsi="Calibri" w:eastAsia="Aptos" w:cs="Times New Roman"/>
          <w:sz w:val="22"/>
          <w:szCs w:val="22"/>
        </w:rPr>
        <w:t xml:space="preserve">Trois grandes familles de tissus sont présentes sur la commune :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5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Le port de Génissac : le port était jusqu’au 19</w:t>
      </w:r>
      <w:r>
        <w:rPr>
          <w:rFonts w:ascii="Calibri" w:hAnsi="Calibri" w:eastAsia="Aptos" w:cs="Times New Roman"/>
          <w:sz w:val="22"/>
          <w:szCs w:val="22"/>
          <w:vertAlign w:val="superscript"/>
        </w:rPr>
        <w:t xml:space="preserve">ème</w:t>
      </w:r>
      <w:r>
        <w:rPr>
          <w:rFonts w:ascii="Calibri" w:hAnsi="Calibri" w:eastAsia="Aptos" w:cs="Times New Roman"/>
          <w:sz w:val="22"/>
          <w:szCs w:val="22"/>
        </w:rPr>
        <w:t xml:space="preserve"> siècle, le princi</w:t>
      </w:r>
      <w:r>
        <w:rPr>
          <w:rFonts w:ascii="Calibri" w:hAnsi="Calibri" w:eastAsia="Aptos" w:cs="Times New Roman"/>
          <w:sz w:val="22"/>
          <w:szCs w:val="22"/>
        </w:rPr>
        <w:t xml:space="preserve">pal lieu d’habitation. C’est un secteur regroupant des maisons anciennes, souvent de type villageois, avec des bâtiments en pierre, typiques de la région bordelaise. Ce secteur conserve des bâtisses modestes, liées aux activités portuaires et artisanales.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5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Les maisons vigneronnes : la forte présence de la viticulture implique la présence de nombreuses maisons de vignerons et de châteaux viticoles. Ces bâtiments sont souvent de taille modeste mais disposent de grandes façades, de caves et de granges.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5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La périurbanisation récente : depuis la seconde moitié du 20</w:t>
      </w:r>
      <w:r>
        <w:rPr>
          <w:rFonts w:ascii="Calibri" w:hAnsi="Calibri" w:eastAsia="Aptos" w:cs="Times New Roman"/>
          <w:sz w:val="22"/>
          <w:szCs w:val="22"/>
          <w:vertAlign w:val="superscript"/>
        </w:rPr>
        <w:t xml:space="preserve">ème</w:t>
      </w:r>
      <w:r>
        <w:rPr>
          <w:rFonts w:ascii="Calibri" w:hAnsi="Calibri" w:eastAsia="Aptos" w:cs="Times New Roman"/>
          <w:sz w:val="22"/>
          <w:szCs w:val="22"/>
        </w:rPr>
        <w:t xml:space="preserve"> siècle, la commune</w:t>
      </w:r>
      <w:r>
        <w:rPr>
          <w:rFonts w:ascii="Calibri" w:hAnsi="Calibri" w:eastAsia="Aptos" w:cs="Times New Roman"/>
          <w:sz w:val="22"/>
          <w:szCs w:val="22"/>
        </w:rPr>
        <w:t xml:space="preserve"> de Génissac a connu un développement résidentiel. La commune a vu l’émergence de maisons individuelles et de petites résidences, souvent dans les hauteurs et dans les coteaux. Ces quartiers sont construits en harmonie avec le paysage naturel et viticole. </w:t>
      </w:r>
      <w:r>
        <w:rPr>
          <w:rFonts w:ascii="Calibri" w:hAnsi="Calibri" w:eastAsia="Aptos" w:cs="Times New Roman"/>
          <w:sz w:val="22"/>
          <w:szCs w:val="22"/>
        </w:rPr>
      </w:r>
      <w:r>
        <w:rPr>
          <w:rFonts w:ascii="Calibri" w:hAnsi="Calibri" w:eastAsia="Aptos" w:cs="Times New Roman"/>
          <w:sz w:val="22"/>
          <w:szCs w:val="22"/>
        </w:rPr>
      </w:r>
    </w:p>
    <w:p>
      <w:pPr>
        <w:pBdr/>
        <w:spacing w:line="256" w:lineRule="auto"/>
        <w:ind/>
        <w:jc w:val="both"/>
        <w:rPr>
          <w:rFonts w:ascii="Calibri" w:hAnsi="Calibri" w:eastAsia="Aptos" w:cs="Times New Roman"/>
          <w:b/>
          <w:bCs/>
          <w:sz w:val="22"/>
          <w:szCs w:val="22"/>
        </w:rPr>
      </w:pPr>
      <w:r>
        <w:rPr>
          <w:rFonts w:ascii="Calibri" w:hAnsi="Calibri" w:eastAsia="Aptos" w:cs="Times New Roman"/>
          <w:b/>
          <w:bCs/>
          <w:sz w:val="22"/>
          <w:szCs w:val="22"/>
        </w:rPr>
        <w:t xml:space="preserve">Le château Rambaud s’inscrit dans le tissu bâti de château viticole. Il est situé à proximité de deux maisons vigneronnes, déjà présentes en 1820. Un tissu pavillonnaire construit à la fin du 20</w:t>
      </w:r>
      <w:r>
        <w:rPr>
          <w:rFonts w:ascii="Calibri" w:hAnsi="Calibri" w:eastAsia="Aptos" w:cs="Times New Roman"/>
          <w:b/>
          <w:bCs/>
          <w:sz w:val="22"/>
          <w:szCs w:val="22"/>
          <w:vertAlign w:val="superscript"/>
        </w:rPr>
        <w:t xml:space="preserve">ème</w:t>
      </w:r>
      <w:r>
        <w:rPr>
          <w:rFonts w:ascii="Calibri" w:hAnsi="Calibri" w:eastAsia="Aptos" w:cs="Times New Roman"/>
          <w:b/>
          <w:bCs/>
          <w:sz w:val="22"/>
          <w:szCs w:val="22"/>
        </w:rPr>
        <w:t xml:space="preserve"> siècle est situé au nord du projet, à proximité de l’entrée du château. </w:t>
      </w:r>
      <w:r>
        <w:rPr>
          <w:rFonts w:ascii="Calibri" w:hAnsi="Calibri" w:eastAsia="Aptos" w:cs="Times New Roman"/>
          <w:b/>
          <w:bCs/>
          <w:sz w:val="22"/>
          <w:szCs w:val="22"/>
        </w:rPr>
      </w:r>
      <w:r>
        <w:rPr>
          <w:rFonts w:ascii="Calibri" w:hAnsi="Calibri" w:eastAsia="Aptos" w:cs="Times New Roman"/>
          <w:b/>
          <w:bCs/>
          <w:sz w:val="22"/>
          <w:szCs w:val="22"/>
        </w:rPr>
      </w:r>
    </w:p>
    <w:p>
      <w:pPr>
        <w:pBdr/>
        <w:spacing w:line="256" w:lineRule="auto"/>
        <w:ind/>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keepNext w:val="true"/>
        <w:pBdr/>
        <w:spacing w:line="256" w:lineRule="auto"/>
        <w:ind/>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76672" behindDoc="0" locked="0" layoutInCell="1" allowOverlap="1">
                <wp:simplePos x="0" y="0"/>
                <wp:positionH relativeFrom="column">
                  <wp:posOffset>2049145</wp:posOffset>
                </wp:positionH>
                <wp:positionV relativeFrom="paragraph">
                  <wp:posOffset>1450975</wp:posOffset>
                </wp:positionV>
                <wp:extent cx="883920" cy="861060"/>
                <wp:effectExtent l="19050" t="19050" r="11430" b="15240"/>
                <wp:wrapNone/>
                <wp:docPr id="12" name="Ellipse 19"/>
                <wp:cNvGraphicFramePr/>
                <a:graphic xmlns:a="http://schemas.openxmlformats.org/drawingml/2006/main">
                  <a:graphicData uri="http://schemas.microsoft.com/office/word/2010/wordprocessingShape">
                    <wps:wsp>
                      <wps:cNvPr id="0" name=""/>
                      <wps:cNvSpPr/>
                      <wps:spPr bwMode="auto">
                        <a:xfrm>
                          <a:off x="0" y="0"/>
                          <a:ext cx="883920" cy="861060"/>
                        </a:xfrm>
                        <a:prstGeom prst="ellipse">
                          <a:avLst/>
                        </a:prstGeom>
                        <a:noFill/>
                        <a:ln w="28575" cap="flat" cmpd="sng" algn="ctr">
                          <a:solidFill>
                            <a:srgbClr val="FF0000"/>
                          </a:solidFill>
                          <a:prstDash val="solid"/>
                          <a:miter lim="800000"/>
                        </a:ln>
                        <a:effectLst/>
                      </wps:spPr>
                      <wps:bodyPr rot="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shape 11" o:spid="_x0000_s11" o:spt="3" type="#_x0000_t3" style="position:absolute;z-index:251676672;o:allowoverlap:true;o:allowincell:true;mso-position-horizontal-relative:text;margin-left:161.35pt;mso-position-horizontal:absolute;mso-position-vertical-relative:text;margin-top:114.25pt;mso-position-vertical:absolute;width:69.60pt;height:67.80pt;mso-wrap-distance-left:9.00pt;mso-wrap-distance-top:0.00pt;mso-wrap-distance-right:9.00pt;mso-wrap-distance-bottom:0.00pt;visibility:visible;" filled="f" strokecolor="#FF0000" strokeweight="2.25pt">
                <v:stroke dashstyle="solid"/>
              </v:shape>
            </w:pict>
          </mc:Fallback>
        </mc:AlternateContent>
      </w:r>
      <w:r>
        <w:rPr>
          <w:rFonts w:ascii="Calibri" w:hAnsi="Calibri" w:eastAsia="Aptos" w:cs="Times New Roman"/>
          <w:sz w:val="22"/>
          <w:szCs w:val="22"/>
        </w:rPr>
        <mc:AlternateContent>
          <mc:Choice Requires="wpg">
            <w:drawing>
              <wp:inline xmlns:wp="http://schemas.openxmlformats.org/drawingml/2006/wordprocessingDrawing" distT="0" distB="0" distL="0" distR="0">
                <wp:extent cx="5235032" cy="3015048"/>
                <wp:effectExtent l="0" t="0" r="3810" b="0"/>
                <wp:docPr id="13" name="Image 251" descr="Une image contenant carte, noir et blanc, Photographie aérienne, aérie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descr="Une image contenant carte, noir et blanc, Photographie aérienne, aérien&#10;&#10;Description générée automatiquement"/>
                        <pic:cNvPicPr>
                          <a:picLocks noChangeAspect="1"/>
                        </pic:cNvPicPr>
                        <pic:nvPr/>
                      </pic:nvPicPr>
                      <pic:blipFill>
                        <a:blip r:embed="rId36"/>
                        <a:stretch/>
                      </pic:blipFill>
                      <pic:spPr bwMode="auto">
                        <a:xfrm>
                          <a:off x="0" y="0"/>
                          <a:ext cx="5236906" cy="3016127"/>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 o:spid="_x0000_s12" type="#_x0000_t75" style="width:412.21pt;height:237.41pt;mso-wrap-distance-left:0.00pt;mso-wrap-distance-top:0.00pt;mso-wrap-distance-right:0.00pt;mso-wrap-distance-bottom:0.00pt;z-index:1;" stroked="f">
                <v:imagedata r:id="rId36"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center"/>
        <w:rPr>
          <w:rFonts w:ascii="Calibri" w:hAnsi="Calibri" w:eastAsia="Aptos" w:cs="Times New Roman"/>
          <w:i/>
          <w:iCs/>
          <w:color w:val="808080"/>
          <w:sz w:val="18"/>
          <w:szCs w:val="18"/>
        </w:rPr>
      </w:pPr>
      <w:r>
        <w:rPr>
          <w:rFonts w:ascii="Calibri" w:hAnsi="Calibri" w:eastAsia="Aptos" w:cs="Times New Roman"/>
          <w:i/>
          <w:iCs/>
          <w:color w:val="808080"/>
          <w:sz w:val="18"/>
          <w:szCs w:val="18"/>
        </w:rPr>
        <w:t xml:space="preserve">Le Château Rambaud et ses alentours dans les années 1950-1965</w:t>
      </w:r>
      <w:r>
        <w:rPr>
          <w:rFonts w:ascii="Calibri" w:hAnsi="Calibri" w:eastAsia="Aptos" w:cs="Times New Roman"/>
          <w:i/>
          <w:iCs/>
          <w:color w:val="808080"/>
          <w:sz w:val="18"/>
          <w:szCs w:val="18"/>
        </w:rPr>
      </w:r>
      <w:r>
        <w:rPr>
          <w:rFonts w:ascii="Calibri" w:hAnsi="Calibri" w:eastAsia="Aptos" w:cs="Times New Roman"/>
          <w:i/>
          <w:iCs/>
          <w:color w:val="808080"/>
          <w:sz w:val="18"/>
          <w:szCs w:val="18"/>
        </w:rPr>
      </w:r>
    </w:p>
    <w:p>
      <w:pPr>
        <w:keepNext w:val="true"/>
        <w:pBdr/>
        <w:spacing w:line="256" w:lineRule="auto"/>
        <w:ind/>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77696" behindDoc="0" locked="0" layoutInCell="1" allowOverlap="1">
                <wp:simplePos x="0" y="0"/>
                <wp:positionH relativeFrom="column">
                  <wp:posOffset>2083435</wp:posOffset>
                </wp:positionH>
                <wp:positionV relativeFrom="paragraph">
                  <wp:posOffset>2068195</wp:posOffset>
                </wp:positionV>
                <wp:extent cx="883920" cy="861060"/>
                <wp:effectExtent l="19050" t="19050" r="11430" b="15240"/>
                <wp:wrapNone/>
                <wp:docPr id="14" name="Ellipse 19"/>
                <wp:cNvGraphicFramePr/>
                <a:graphic xmlns:a="http://schemas.openxmlformats.org/drawingml/2006/main">
                  <a:graphicData uri="http://schemas.microsoft.com/office/word/2010/wordprocessingShape">
                    <wps:wsp>
                      <wps:cNvPr id="0" name=""/>
                      <wps:cNvSpPr/>
                      <wps:spPr bwMode="auto">
                        <a:xfrm>
                          <a:off x="0" y="0"/>
                          <a:ext cx="883920" cy="861060"/>
                        </a:xfrm>
                        <a:prstGeom prst="ellipse">
                          <a:avLst/>
                        </a:prstGeom>
                        <a:noFill/>
                        <a:ln w="28575" cap="flat" cmpd="sng" algn="ctr">
                          <a:solidFill>
                            <a:srgbClr val="FF0000"/>
                          </a:solidFill>
                          <a:prstDash val="solid"/>
                          <a:miter lim="800000"/>
                        </a:ln>
                        <a:effectLst/>
                      </wps:spPr>
                      <wps:bodyPr rot="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shape 13" o:spid="_x0000_s13" o:spt="3" type="#_x0000_t3" style="position:absolute;z-index:251677696;o:allowoverlap:true;o:allowincell:true;mso-position-horizontal-relative:text;margin-left:164.05pt;mso-position-horizontal:absolute;mso-position-vertical-relative:text;margin-top:162.85pt;mso-position-vertical:absolute;width:69.60pt;height:67.80pt;mso-wrap-distance-left:9.00pt;mso-wrap-distance-top:0.00pt;mso-wrap-distance-right:9.00pt;mso-wrap-distance-bottom:0.00pt;visibility:visible;" filled="f" strokecolor="#FF0000" strokeweight="2.25pt">
                <v:stroke dashstyle="solid"/>
              </v:shape>
            </w:pict>
          </mc:Fallback>
        </mc:AlternateContent>
      </w:r>
      <w:r>
        <w:rPr>
          <w:rFonts w:ascii="Calibri" w:hAnsi="Calibri" w:eastAsia="Aptos" w:cs="Times New Roman"/>
          <w:sz w:val="22"/>
          <w:szCs w:val="22"/>
        </w:rPr>
        <mc:AlternateContent>
          <mc:Choice Requires="wpg">
            <w:drawing>
              <wp:inline xmlns:wp="http://schemas.openxmlformats.org/drawingml/2006/wordprocessingDrawing" distT="0" distB="0" distL="0" distR="0">
                <wp:extent cx="5233113" cy="3937686"/>
                <wp:effectExtent l="0" t="0" r="5715" b="5715"/>
                <wp:docPr id="15" name="Image 250" descr="Une image contenant carte, Photographie aérienne, Vue plongeante, aérie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descr="Une image contenant carte, Photographie aérienne, Vue plongeante, aérien&#10;&#10;Description générée automatiquement"/>
                        <pic:cNvPicPr>
                          <a:picLocks noChangeAspect="1"/>
                        </pic:cNvPicPr>
                        <pic:nvPr/>
                      </pic:nvPicPr>
                      <pic:blipFill>
                        <a:blip r:embed="rId37"/>
                        <a:stretch/>
                      </pic:blipFill>
                      <pic:spPr bwMode="auto">
                        <a:xfrm>
                          <a:off x="0" y="0"/>
                          <a:ext cx="5238961" cy="3942086"/>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 o:spid="_x0000_s14" type="#_x0000_t75" style="width:412.06pt;height:310.05pt;mso-wrap-distance-left:0.00pt;mso-wrap-distance-top:0.00pt;mso-wrap-distance-right:0.00pt;mso-wrap-distance-bottom:0.00pt;z-index:1;" stroked="f">
                <v:imagedata r:id="rId37"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center"/>
        <w:rPr>
          <w:rFonts w:ascii="Calibri" w:hAnsi="Calibri" w:eastAsia="Aptos" w:cs="Times New Roman"/>
          <w:i/>
          <w:iCs/>
          <w:color w:val="808080"/>
          <w:sz w:val="18"/>
          <w:szCs w:val="18"/>
        </w:rPr>
      </w:pPr>
      <w:r>
        <w:rPr>
          <w:rFonts w:ascii="Calibri" w:hAnsi="Calibri" w:eastAsia="Aptos" w:cs="Times New Roman"/>
          <w:i/>
          <w:iCs/>
          <w:color w:val="808080"/>
          <w:sz w:val="18"/>
          <w:szCs w:val="18"/>
        </w:rPr>
        <w:t xml:space="preserve">Le Château Rambaud et ses alentours dans les années 2000-2005</w:t>
      </w:r>
      <w:r>
        <w:rPr>
          <w:rFonts w:ascii="Calibri" w:hAnsi="Calibri" w:eastAsia="Aptos" w:cs="Times New Roman"/>
          <w:i/>
          <w:iCs/>
          <w:color w:val="808080"/>
          <w:sz w:val="18"/>
          <w:szCs w:val="18"/>
        </w:rPr>
      </w:r>
      <w:r>
        <w:rPr>
          <w:rFonts w:ascii="Calibri" w:hAnsi="Calibri" w:eastAsia="Aptos" w:cs="Times New Roman"/>
          <w:i/>
          <w:iCs/>
          <w:color w:val="808080"/>
          <w:sz w:val="18"/>
          <w:szCs w:val="18"/>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Style w:val="1004"/>
        <w:pBdr/>
        <w:spacing/>
        <w:ind/>
        <w:rPr>
          <w:rFonts w:eastAsia="Times New Roman"/>
        </w:rPr>
      </w:pPr>
      <w:r>
        <w:rPr>
          <w:rFonts w:eastAsia="Times New Roman"/>
        </w:rPr>
        <w:t xml:space="preserve">2.1.3 Le diagnostic démographique </w:t>
      </w:r>
      <w:r>
        <w:rPr>
          <w:rFonts w:eastAsia="Times New Roman"/>
        </w:rPr>
      </w:r>
      <w:r>
        <w:rPr>
          <w:rFonts w:eastAsia="Times New Roman"/>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La commune de Génissac comptabilise 2007 habitants en 2021. Ainsi, le poids de Génissac au sein de la Communauté d’agglomération du Grand Libournais est de 2%. La population de l’agglomération étant composée de 92 605 habitants en 2021.</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A titre de comparaison, les principales communes de la Communauté de communes représentent :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26,52% de la population intercommunale pour Libourne (24 557 habitants)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9,36% de la population intercommunale pour Coutras (8669 habitants)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4,54% de la population intercommunale pour Vayres (4 204 habitants)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2% de la population intercommunale pour Arveyres (2 029 habitants)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0,65% de la population intercommunale pour Pomerol (598 habitants).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left="720"/>
        <w:contextualSpacing w:val="true"/>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keepNext w:val="true"/>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w:drawing>
          <wp:inline distT="0" distB="0" distL="0" distR="0">
            <wp:extent cx="5048250" cy="3209925"/>
            <wp:effectExtent l="0" t="0" r="0" b="9525"/>
            <wp:docPr id="16" name="Image 9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center"/>
        <w:rPr>
          <w:rFonts w:ascii="Calibri" w:hAnsi="Calibri" w:eastAsia="Aptos" w:cs="Times New Roman"/>
          <w:i/>
          <w:iCs/>
          <w:color w:val="808080"/>
          <w:sz w:val="18"/>
          <w:szCs w:val="18"/>
        </w:rPr>
      </w:pPr>
      <w:r>
        <w:rPr>
          <w:rFonts w:ascii="Calibri" w:hAnsi="Calibri" w:eastAsia="Aptos" w:cs="Times New Roman"/>
          <w:i/>
          <w:iCs/>
          <w:color w:val="808080"/>
          <w:sz w:val="18"/>
          <w:szCs w:val="18"/>
        </w:rPr>
        <w:t xml:space="preserve">Population des communes de la CALI (source : Insee 2021)</w:t>
      </w:r>
      <w:r>
        <w:rPr>
          <w:rFonts w:ascii="Calibri" w:hAnsi="Calibri" w:eastAsia="Aptos" w:cs="Times New Roman"/>
          <w:i/>
          <w:iCs/>
          <w:color w:val="808080"/>
          <w:sz w:val="18"/>
          <w:szCs w:val="18"/>
        </w:rPr>
      </w:r>
      <w:r>
        <w:rPr>
          <w:rFonts w:ascii="Calibri" w:hAnsi="Calibri" w:eastAsia="Aptos" w:cs="Times New Roman"/>
          <w:i/>
          <w:iCs/>
          <w:color w:val="808080"/>
          <w:sz w:val="18"/>
          <w:szCs w:val="18"/>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poids de la commune en termes de population intercommunale reste faible, bien qu’elle se situe dans la moyenne. La communauté d’agglomération de la CALI comporte 45 communes. En moyenne, les communes de la CALI </w:t>
      </w:r>
      <w:r>
        <w:rPr>
          <w:rFonts w:ascii="Calibri" w:hAnsi="Calibri" w:eastAsia="Aptos" w:cs="Times New Roman"/>
          <w:sz w:val="22"/>
          <w:szCs w:val="22"/>
        </w:rPr>
        <w:t xml:space="preserve">comportent</w:t>
      </w:r>
      <w:r>
        <w:rPr>
          <w:rFonts w:ascii="Calibri" w:hAnsi="Calibri" w:eastAsia="Aptos" w:cs="Times New Roman"/>
          <w:sz w:val="22"/>
          <w:szCs w:val="22"/>
        </w:rPr>
        <w:t xml:space="preserve"> environ 2 000 habitants chacune. </w:t>
      </w:r>
      <w:r>
        <w:rPr>
          <w:rFonts w:ascii="Calibri" w:hAnsi="Calibri" w:eastAsia="Aptos" w:cs="Times New Roman"/>
          <w:sz w:val="22"/>
          <w:szCs w:val="22"/>
        </w:rPr>
      </w:r>
      <w:r>
        <w:rPr>
          <w:rFonts w:ascii="Calibri" w:hAnsi="Calibri" w:eastAsia="Aptos" w:cs="Times New Roman"/>
          <w:sz w:val="22"/>
          <w:szCs w:val="22"/>
        </w:rPr>
      </w:r>
    </w:p>
    <w:p>
      <w:pPr>
        <w:pBdr/>
        <w:spacing/>
        <w:ind/>
        <w:jc w:val="both"/>
        <w:rPr>
          <w:rFonts w:ascii="Calibri" w:hAnsi="Calibri" w:eastAsia="Aptos" w:cs="Times New Roman"/>
          <w:b/>
          <w:bCs/>
          <w:sz w:val="22"/>
          <w:szCs w:val="22"/>
        </w:rPr>
      </w:pPr>
      <w:r>
        <w:rPr>
          <w:rFonts w:ascii="Calibri" w:hAnsi="Calibri" w:eastAsia="Aptos" w:cs="Times New Roman"/>
          <w:b/>
          <w:bCs/>
          <w:sz w:val="22"/>
          <w:szCs w:val="22"/>
        </w:rPr>
        <w:t xml:space="preserve">L’ensemble des hébergements touristiques de Génissac représentent actuellement un apport théorique </w:t>
      </w:r>
      <w:r>
        <w:rPr>
          <w:rFonts w:ascii="Calibri" w:hAnsi="Calibri" w:eastAsia="Aptos" w:cs="Times New Roman"/>
          <w:b/>
          <w:bCs/>
          <w:sz w:val="22"/>
          <w:szCs w:val="22"/>
        </w:rPr>
        <w:t xml:space="preserve">de population de 29 habitants, soit une augmentation de 1,4% tiré essentiellement par les 22 résidences secondaires que comptent le territoire. Après réalisation du projet, l’apport théorique de population sera de 61 habitants soit une augmentation de 3%. </w:t>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b/>
          <w:bCs/>
          <w:sz w:val="22"/>
          <w:szCs w:val="22"/>
        </w:rPr>
        <w:t xml:space="preserve">Le restaurant et le SPA créés dans le cadre du projet, seront égalem</w:t>
      </w:r>
      <w:r>
        <w:rPr>
          <w:rFonts w:ascii="Calibri" w:hAnsi="Calibri" w:eastAsia="Aptos" w:cs="Times New Roman"/>
          <w:b/>
          <w:bCs/>
          <w:sz w:val="22"/>
          <w:szCs w:val="22"/>
        </w:rPr>
        <w:t xml:space="preserve">ent ouverts à une clientèle extérieure à l’hôtel, représentant un apport de population supplémentaire. Le nombre de clients annuel estimé se situe entre 1.000 et 1.500, dont environ un tiers seraient des clients venant uniquement pour les services du SPA. </w:t>
      </w:r>
      <w:r>
        <w:rPr>
          <w:rFonts w:ascii="Calibri" w:hAnsi="Calibri" w:eastAsia="Aptos" w:cs="Times New Roman"/>
          <w:b/>
          <w:bCs/>
          <w:sz w:val="22"/>
          <w:szCs w:val="22"/>
        </w:rPr>
      </w:r>
      <w:r>
        <w:rPr>
          <w:rFonts w:ascii="Calibri" w:hAnsi="Calibri" w:eastAsia="Aptos" w:cs="Times New Roman"/>
          <w:b/>
          <w:bCs/>
          <w:sz w:val="22"/>
          <w:szCs w:val="22"/>
        </w:rPr>
      </w:r>
    </w:p>
    <w:p>
      <w:pPr>
        <w:pBdr/>
        <w:spacing/>
        <w:ind/>
        <w:rPr>
          <w:rFonts w:ascii="Calibri" w:hAnsi="Calibri" w:eastAsia="Aptos" w:cs="Times New Roman"/>
          <w:b/>
          <w:bCs/>
          <w:sz w:val="22"/>
          <w:szCs w:val="22"/>
        </w:rPr>
      </w:pPr>
      <w:r>
        <w:rPr>
          <w:rFonts w:ascii="Calibri" w:hAnsi="Calibri" w:eastAsia="Aptos" w:cs="Times New Roman"/>
          <w:b/>
          <w:bCs/>
          <w:sz w:val="22"/>
          <w:szCs w:val="22"/>
        </w:rPr>
        <w:br w:type="page" w:clear="all"/>
      </w:r>
      <w:r>
        <w:rPr>
          <w:rFonts w:ascii="Calibri" w:hAnsi="Calibri" w:eastAsia="Aptos" w:cs="Times New Roman"/>
          <w:b/>
          <w:bCs/>
          <w:sz w:val="22"/>
          <w:szCs w:val="22"/>
        </w:rPr>
      </w:r>
      <w:r>
        <w:rPr>
          <w:rFonts w:ascii="Calibri" w:hAnsi="Calibri" w:eastAsia="Aptos" w:cs="Times New Roman"/>
          <w:b/>
          <w:bCs/>
          <w:sz w:val="22"/>
          <w:szCs w:val="22"/>
        </w:rPr>
      </w:r>
    </w:p>
    <w:p>
      <w:pPr>
        <w:pStyle w:val="1004"/>
        <w:pBdr/>
        <w:spacing/>
        <w:ind/>
        <w:rPr>
          <w:rFonts w:eastAsia="Times New Roman"/>
        </w:rPr>
      </w:pPr>
      <w:r>
        <w:rPr>
          <w:rFonts w:eastAsia="Times New Roman"/>
        </w:rPr>
        <w:t xml:space="preserve">2.1.5 </w:t>
      </w:r>
      <w:r>
        <w:rPr>
          <w:rFonts w:eastAsia="Times New Roman"/>
        </w:rPr>
        <w:t xml:space="preserve">Le dynamisme économique et touristique de la commune</w:t>
      </w:r>
      <w:r>
        <w:rPr>
          <w:rFonts w:eastAsia="Times New Roman"/>
        </w:rPr>
      </w:r>
      <w:r>
        <w:rPr>
          <w:rFonts w:eastAsia="Times New Roman"/>
        </w:rPr>
      </w:r>
    </w:p>
    <w:p>
      <w:pPr>
        <w:pStyle w:val="1004"/>
        <w:pBdr/>
        <w:spacing/>
        <w:ind w:firstLine="708"/>
        <w:rPr>
          <w:rFonts w:eastAsia="Aptos" w:cs="Times New Roman"/>
          <w:b w:val="0"/>
          <w:bCs/>
          <w:i/>
          <w:iCs/>
          <w:color w:val="auto"/>
          <w:sz w:val="22"/>
          <w:szCs w:val="22"/>
        </w:rPr>
      </w:pPr>
      <w:r>
        <w:rPr>
          <w:rFonts w:eastAsia="Aptos" w:cs="Times New Roman"/>
          <w:bCs/>
          <w:i/>
          <w:iCs/>
          <w:color w:val="auto"/>
          <w:sz w:val="22"/>
          <w:szCs w:val="22"/>
        </w:rPr>
        <w:t xml:space="preserve">Une commune dépendante des pôles d’emplois extérieurs </w:t>
      </w:r>
      <w:r>
        <w:rPr>
          <w:rFonts w:eastAsia="Aptos" w:cs="Times New Roman"/>
          <w:b w:val="0"/>
          <w:bCs/>
          <w:i/>
          <w:iCs/>
          <w:color w:val="auto"/>
          <w:sz w:val="22"/>
          <w:szCs w:val="22"/>
        </w:rPr>
      </w:r>
      <w:r>
        <w:rPr>
          <w:rFonts w:eastAsia="Aptos" w:cs="Times New Roman"/>
          <w:b w:val="0"/>
          <w:bCs/>
          <w:i/>
          <w:iCs/>
          <w:color w:val="auto"/>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A l’échelle de la CAL</w:t>
      </w:r>
      <w:r>
        <w:rPr>
          <w:rFonts w:ascii="Calibri" w:hAnsi="Calibri" w:eastAsia="Aptos" w:cs="Times New Roman"/>
          <w:sz w:val="22"/>
          <w:szCs w:val="22"/>
        </w:rPr>
        <w:t xml:space="preserve">I, Libourne apparaît comme le pôle d’emploi majeur concentrant 18 167 emplois pour 9 256 actifs ayant un emploi, soit un indice de concentration d’emplois équivalent à 196 emplois pour 100 actifs occupés. Au total le territoire de l’agglomération propose 3</w:t>
      </w:r>
      <w:r>
        <w:rPr>
          <w:rFonts w:ascii="Calibri" w:hAnsi="Calibri" w:eastAsia="Aptos" w:cs="Times New Roman"/>
          <w:sz w:val="22"/>
          <w:szCs w:val="22"/>
        </w:rPr>
        <w:t xml:space="preserve">4 363 emplois. Le pôle de Libourne concentre donc 52% des emplois de la communauté d’agglomération. Les deuxièmes et troisièmes communes qui concentrent le plus d’emplois sont Vayres et Saint-Denis-de-Pile, concentrant respectivement 1905 et 1695 emplois.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A l’éche</w:t>
      </w:r>
      <w:r>
        <w:rPr>
          <w:rFonts w:ascii="Calibri" w:hAnsi="Calibri" w:eastAsia="Aptos" w:cs="Times New Roman"/>
          <w:sz w:val="22"/>
          <w:szCs w:val="22"/>
        </w:rPr>
        <w:t xml:space="preserve">lle communale, Génissac propose 287 emplois. L’offre en 2010 était de 288. L’offre en termes d’emploi est donc constante et n’a connu aucune variation. Dans le même temps, le nombre d’actifs ayant un emploi a augmenté, passant de 899 en 2010 à 976 en 2021.</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De fait, l’indice de concentration d’emploi sur la commune a perdu 2,7 points, arrivant à 29.4 emplois pour 100 actifs en 2021. Ces dynamiques démontrent que la commune est dépendante des pôles d’emploi extérieurs. </w:t>
      </w:r>
      <w:r>
        <w:rPr>
          <w:rFonts w:ascii="Calibri" w:hAnsi="Calibri" w:eastAsia="Aptos" w:cs="Times New Roman"/>
          <w:sz w:val="22"/>
          <w:szCs w:val="22"/>
        </w:rPr>
      </w:r>
      <w:r>
        <w:rPr>
          <w:rFonts w:ascii="Calibri" w:hAnsi="Calibri" w:eastAsia="Aptos" w:cs="Times New Roman"/>
          <w:sz w:val="22"/>
          <w:szCs w:val="22"/>
        </w:rPr>
      </w:r>
    </w:p>
    <w:p>
      <w:pPr>
        <w:keepNext w:val="true"/>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w:drawing>
          <wp:inline distT="0" distB="0" distL="0" distR="0">
            <wp:extent cx="5400675" cy="3181350"/>
            <wp:effectExtent l="0" t="0" r="9525" b="0"/>
            <wp:docPr id="17" name="Image 9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center"/>
        <w:rPr>
          <w:rFonts w:ascii="Calibri" w:hAnsi="Calibri" w:eastAsia="Aptos" w:cs="Times New Roman"/>
          <w:i/>
          <w:iCs/>
          <w:color w:val="808080"/>
          <w:sz w:val="18"/>
          <w:szCs w:val="18"/>
        </w:rPr>
      </w:pPr>
      <w:r>
        <w:rPr>
          <w:rFonts w:ascii="Calibri" w:hAnsi="Calibri" w:eastAsia="Aptos" w:cs="Times New Roman"/>
          <w:i/>
          <w:iCs/>
          <w:color w:val="808080"/>
          <w:sz w:val="18"/>
          <w:szCs w:val="18"/>
        </w:rPr>
        <w:t xml:space="preserve">Indicateurs sur l’emploi de la commune de Génissac (Source : Insee 2021)</w:t>
      </w:r>
      <w:r>
        <w:rPr>
          <w:rFonts w:ascii="Calibri" w:hAnsi="Calibri" w:eastAsia="Aptos" w:cs="Times New Roman"/>
          <w:i/>
          <w:iCs/>
          <w:color w:val="808080"/>
          <w:sz w:val="18"/>
          <w:szCs w:val="18"/>
        </w:rPr>
      </w:r>
      <w:r>
        <w:rPr>
          <w:rFonts w:ascii="Calibri" w:hAnsi="Calibri" w:eastAsia="Aptos" w:cs="Times New Roman"/>
          <w:i/>
          <w:iCs/>
          <w:color w:val="808080"/>
          <w:sz w:val="18"/>
          <w:szCs w:val="18"/>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ind/>
        <w:rPr>
          <w:rFonts w:ascii="Calibri" w:hAnsi="Calibri" w:eastAsia="Aptos" w:cs="Times New Roman"/>
          <w:sz w:val="22"/>
          <w:szCs w:val="22"/>
        </w:rPr>
      </w:pPr>
      <w:r>
        <w:rPr>
          <w:rFonts w:ascii="Calibri" w:hAnsi="Calibri" w:eastAsia="Aptos" w:cs="Times New Roman"/>
          <w:sz w:val="22"/>
          <w:szCs w:val="22"/>
        </w:rPr>
        <w:br w:type="page" w:clear="all"/>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Les dynamiques récentes montrent que le taux de chômage </w:t>
      </w:r>
      <w:r>
        <w:rPr>
          <w:rFonts w:ascii="Calibri" w:hAnsi="Calibri" w:eastAsia="Aptos" w:cs="Times New Roman"/>
          <w:sz w:val="22"/>
          <w:szCs w:val="22"/>
        </w:rPr>
        <w:t xml:space="preserve">à Génissac </w:t>
      </w:r>
      <w:r>
        <w:rPr>
          <w:rFonts w:ascii="Calibri" w:hAnsi="Calibri" w:eastAsia="Aptos" w:cs="Times New Roman"/>
          <w:sz w:val="22"/>
          <w:szCs w:val="22"/>
        </w:rPr>
        <w:t xml:space="preserve">ne diminue pas. Il est de 7,5 en 2021. Il a augmenté de 41.51% en une décennie. Ceci traduit une difficulté de l’accès à l’emploi.  </w:t>
      </w:r>
      <w:r>
        <w:rPr>
          <w:rFonts w:ascii="Calibri" w:hAnsi="Calibri" w:eastAsia="Aptos" w:cs="Times New Roman"/>
          <w:sz w:val="22"/>
          <w:szCs w:val="22"/>
        </w:rPr>
      </w:r>
      <w:r>
        <w:rPr>
          <w:rFonts w:ascii="Calibri" w:hAnsi="Calibri" w:eastAsia="Aptos" w:cs="Times New Roman"/>
          <w:sz w:val="22"/>
          <w:szCs w:val="22"/>
        </w:rPr>
      </w:r>
    </w:p>
    <w:p>
      <w:pPr>
        <w:keepNext w:val="true"/>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w:drawing>
          <wp:inline distT="0" distB="0" distL="0" distR="0">
            <wp:extent cx="5362575" cy="3343275"/>
            <wp:effectExtent l="0" t="0" r="9525" b="9525"/>
            <wp:docPr id="18"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center"/>
        <w:rPr>
          <w:rFonts w:ascii="Calibri" w:hAnsi="Calibri" w:eastAsia="Aptos" w:cs="Times New Roman"/>
          <w:i/>
          <w:iCs/>
          <w:color w:val="808080"/>
          <w:sz w:val="18"/>
          <w:szCs w:val="18"/>
        </w:rPr>
      </w:pPr>
      <w:r>
        <w:rPr>
          <w:rFonts w:ascii="Calibri" w:hAnsi="Calibri" w:eastAsia="Aptos" w:cs="Times New Roman"/>
          <w:i/>
          <w:iCs/>
          <w:color w:val="808080"/>
          <w:sz w:val="18"/>
          <w:szCs w:val="18"/>
        </w:rPr>
        <w:t xml:space="preserve">Evolution de la répartition des actifs à Génissac, en % (Source : Insee 2021)</w:t>
      </w:r>
      <w:r>
        <w:rPr>
          <w:rFonts w:ascii="Calibri" w:hAnsi="Calibri" w:eastAsia="Aptos" w:cs="Times New Roman"/>
          <w:i/>
          <w:iCs/>
          <w:color w:val="808080"/>
          <w:sz w:val="18"/>
          <w:szCs w:val="18"/>
        </w:rPr>
      </w:r>
      <w:r>
        <w:rPr>
          <w:rFonts w:ascii="Calibri" w:hAnsi="Calibri" w:eastAsia="Aptos" w:cs="Times New Roman"/>
          <w:i/>
          <w:iCs/>
          <w:color w:val="808080"/>
          <w:sz w:val="18"/>
          <w:szCs w:val="18"/>
        </w:rPr>
      </w:r>
    </w:p>
    <w:p>
      <w:pPr>
        <w:pBdr/>
        <w:spacing w:after="120" w:line="276" w:lineRule="auto"/>
        <w:ind/>
        <w:jc w:val="both"/>
        <w:rPr>
          <w:rFonts w:ascii="Calibri" w:hAnsi="Calibri" w:eastAsia="Aptos" w:cs="Times New Roman"/>
          <w:sz w:val="22"/>
          <w:szCs w:val="22"/>
          <w:u w:val="single"/>
        </w:rPr>
      </w:pPr>
      <w:r>
        <w:rPr>
          <w:rFonts w:ascii="Calibri" w:hAnsi="Calibri" w:eastAsia="Aptos" w:cs="Times New Roman"/>
          <w:sz w:val="22"/>
          <w:szCs w:val="22"/>
          <w:u w:val="single"/>
        </w:rPr>
      </w:r>
      <w:r>
        <w:rPr>
          <w:rFonts w:ascii="Calibri" w:hAnsi="Calibri" w:eastAsia="Aptos" w:cs="Times New Roman"/>
          <w:sz w:val="22"/>
          <w:szCs w:val="22"/>
          <w:u w:val="single"/>
        </w:rPr>
      </w:r>
      <w:r>
        <w:rPr>
          <w:rFonts w:ascii="Calibri" w:hAnsi="Calibri" w:eastAsia="Aptos" w:cs="Times New Roman"/>
          <w:sz w:val="22"/>
          <w:szCs w:val="22"/>
          <w:u w:val="single"/>
        </w:rPr>
      </w:r>
    </w:p>
    <w:p>
      <w:pPr>
        <w:pBdr/>
        <w:spacing/>
        <w:ind/>
        <w:jc w:val="both"/>
        <w:rPr>
          <w:rFonts w:ascii="Calibri" w:hAnsi="Calibri" w:cs="Calibri"/>
          <w:b/>
          <w:bCs/>
          <w:i/>
          <w:iCs/>
          <w:spacing w:val="5"/>
        </w:rPr>
      </w:pPr>
      <w:r>
        <w:rPr>
          <w:rFonts w:ascii="Calibri" w:hAnsi="Calibri" w:eastAsia="Aptos" w:cs="Times New Roman"/>
          <w:sz w:val="22"/>
          <w:szCs w:val="22"/>
        </w:rPr>
        <w:t xml:space="preserve">En Gironde, 40.369 emplois salariés et non-salariés sont liés au tourisme représentant 6.9% de l’emploi marchand du département. Il s’agit du 4</w:t>
      </w:r>
      <w:r>
        <w:rPr>
          <w:rFonts w:ascii="Calibri" w:hAnsi="Calibri" w:eastAsia="Aptos" w:cs="Times New Roman"/>
          <w:sz w:val="22"/>
          <w:szCs w:val="22"/>
          <w:vertAlign w:val="superscript"/>
        </w:rPr>
        <w:t xml:space="preserve">ème</w:t>
      </w:r>
      <w:r>
        <w:rPr>
          <w:rFonts w:ascii="Calibri" w:hAnsi="Calibri" w:eastAsia="Aptos" w:cs="Times New Roman"/>
          <w:sz w:val="22"/>
          <w:szCs w:val="22"/>
        </w:rPr>
        <w:t xml:space="preserve"> département en termes d’emplois salariés touristiques. En période estivale, le nombre d’emplois touristiques total est encore plus important et s’élève à 49.745.</w:t>
      </w:r>
      <w:r>
        <w:rPr>
          <w:rFonts w:ascii="Calibri" w:hAnsi="Calibri" w:cs="Calibri"/>
          <w:b/>
          <w:bCs/>
          <w:i/>
          <w:iCs/>
          <w:spacing w:val="5"/>
        </w:rPr>
      </w:r>
      <w:r>
        <w:rPr>
          <w:rFonts w:ascii="Calibri" w:hAnsi="Calibri" w:cs="Calibri"/>
          <w:b/>
          <w:bCs/>
          <w:i/>
          <w:iCs/>
          <w:spacing w:val="5"/>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b/>
          <w:bCs/>
          <w:sz w:val="22"/>
          <w:szCs w:val="22"/>
        </w:rPr>
        <w:t xml:space="preserve">Dans le cadre du projet, 35 emplois directs seront créés afin d’assurer le bon fonctionnement de l’hôtel et de ses équipements (spa et restaurant) soit une hausse de près de 12,2% du total des emplois présents sur Génissac. </w:t>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b/>
          <w:bCs/>
          <w:sz w:val="22"/>
          <w:szCs w:val="22"/>
        </w:rPr>
        <w:t xml:space="preserve">Les employés de l’hôtellerie, aides de cuisine et employés polyvalents de la restauration et serveurs de cafés restaurants figurent parmi les 10 métiers les plus recherchés dans le bassin d’emplois de Libourne. </w:t>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b/>
          <w:bCs/>
          <w:sz w:val="22"/>
          <w:szCs w:val="22"/>
        </w:rPr>
        <w:t xml:space="preserve">De plus, la réalisation d’un tel projet a</w:t>
      </w:r>
      <w:r>
        <w:rPr>
          <w:rFonts w:ascii="Calibri" w:hAnsi="Calibri" w:eastAsia="Aptos" w:cs="Times New Roman"/>
          <w:b/>
          <w:bCs/>
          <w:sz w:val="22"/>
          <w:szCs w:val="22"/>
        </w:rPr>
        <w:t xml:space="preserve">ura</w:t>
      </w:r>
      <w:r>
        <w:rPr>
          <w:rFonts w:ascii="Calibri" w:hAnsi="Calibri" w:eastAsia="Aptos" w:cs="Times New Roman"/>
          <w:b/>
          <w:bCs/>
          <w:sz w:val="22"/>
          <w:szCs w:val="22"/>
        </w:rPr>
        <w:t xml:space="preserve"> nécessairement des impacts sur l’écosystème économique qui l’entoure. En effet, l’équipement et le bon fonctionnement de l’établissement impliquera notamment le recours à différents fournis</w:t>
      </w:r>
      <w:r>
        <w:rPr>
          <w:rFonts w:ascii="Calibri" w:hAnsi="Calibri" w:eastAsia="Aptos" w:cs="Times New Roman"/>
          <w:b/>
          <w:bCs/>
          <w:sz w:val="22"/>
          <w:szCs w:val="22"/>
        </w:rPr>
        <w:t xml:space="preserve">seurs à la fois pour l’hôtel (mobilier, équipements, blanchisserie, piscine), le SPA (fournisseurs des produits utilisés : cosmétiques, soins…) ainsi que pour le restaurant (producteurs locaux pour les produits frais, matériel de cuisine, blanchisserie…). </w:t>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b/>
          <w:bCs/>
          <w:sz w:val="22"/>
          <w:szCs w:val="22"/>
        </w:rPr>
        <w:t xml:space="preserve">Pendant la phase de travaux, il sera fait appel à des entreprises locales. </w:t>
      </w:r>
      <w:r>
        <w:rPr>
          <w:rFonts w:ascii="Calibri" w:hAnsi="Calibri" w:eastAsia="Aptos" w:cs="Times New Roman"/>
          <w:b/>
          <w:bCs/>
          <w:sz w:val="22"/>
          <w:szCs w:val="22"/>
        </w:rPr>
      </w:r>
      <w:r>
        <w:rPr>
          <w:rFonts w:ascii="Calibri" w:hAnsi="Calibri" w:eastAsia="Aptos" w:cs="Times New Roman"/>
          <w:b/>
          <w:bCs/>
          <w:sz w:val="22"/>
          <w:szCs w:val="22"/>
        </w:rPr>
      </w:r>
    </w:p>
    <w:p>
      <w:pPr>
        <w:pBdr/>
        <w:spacing/>
        <w:ind/>
        <w:rPr>
          <w:rFonts w:ascii="Calibri" w:hAnsi="Calibri" w:eastAsia="Aptos" w:cs="Times New Roman"/>
          <w:i/>
          <w:iCs/>
          <w:sz w:val="22"/>
          <w:szCs w:val="22"/>
        </w:rPr>
      </w:pPr>
      <w:r>
        <w:rPr>
          <w:rFonts w:ascii="Calibri" w:hAnsi="Calibri" w:eastAsia="Aptos" w:cs="Times New Roman"/>
          <w:i/>
          <w:iCs/>
          <w:sz w:val="22"/>
          <w:szCs w:val="22"/>
        </w:rPr>
        <w:br w:type="page" w:clear="all"/>
      </w:r>
      <w:r>
        <w:rPr>
          <w:rFonts w:ascii="Calibri" w:hAnsi="Calibri" w:eastAsia="Aptos" w:cs="Times New Roman"/>
          <w:i/>
          <w:iCs/>
          <w:sz w:val="22"/>
          <w:szCs w:val="22"/>
        </w:rPr>
      </w:r>
      <w:r>
        <w:rPr>
          <w:rFonts w:ascii="Calibri" w:hAnsi="Calibri" w:eastAsia="Aptos" w:cs="Times New Roman"/>
          <w:i/>
          <w:iCs/>
          <w:sz w:val="22"/>
          <w:szCs w:val="22"/>
        </w:rPr>
      </w:r>
    </w:p>
    <w:p>
      <w:pPr>
        <w:pBdr/>
        <w:spacing w:after="120" w:line="276" w:lineRule="auto"/>
        <w:ind w:firstLine="284"/>
        <w:jc w:val="both"/>
        <w:rPr>
          <w:rFonts w:ascii="Calibri" w:hAnsi="Calibri" w:eastAsia="Aptos" w:cs="Times New Roman"/>
          <w:b/>
          <w:bCs/>
          <w:i/>
          <w:iCs/>
          <w:sz w:val="22"/>
          <w:szCs w:val="22"/>
        </w:rPr>
      </w:pPr>
      <w:r>
        <w:rPr>
          <w:rFonts w:ascii="Calibri" w:hAnsi="Calibri" w:eastAsia="Aptos" w:cs="Times New Roman"/>
          <w:b/>
          <w:bCs/>
          <w:i/>
          <w:iCs/>
          <w:sz w:val="22"/>
          <w:szCs w:val="22"/>
        </w:rPr>
        <w:t xml:space="preserve">Les activités </w:t>
      </w:r>
      <w:r>
        <w:rPr>
          <w:rFonts w:ascii="Calibri" w:hAnsi="Calibri" w:eastAsia="Aptos" w:cs="Times New Roman"/>
          <w:b/>
          <w:bCs/>
          <w:i/>
          <w:iCs/>
          <w:sz w:val="22"/>
          <w:szCs w:val="22"/>
        </w:rPr>
        <w:t xml:space="preserve">écono</w:t>
      </w:r>
      <w:r>
        <w:rPr>
          <w:rFonts w:ascii="Calibri" w:hAnsi="Calibri" w:eastAsia="Aptos" w:cs="Times New Roman"/>
          <w:b/>
          <w:bCs/>
          <w:i/>
          <w:iCs/>
          <w:sz w:val="22"/>
          <w:szCs w:val="22"/>
        </w:rPr>
        <w:t xml:space="preserve">m</w:t>
      </w:r>
      <w:r>
        <w:rPr>
          <w:rFonts w:ascii="Calibri" w:hAnsi="Calibri" w:eastAsia="Aptos" w:cs="Times New Roman"/>
          <w:b/>
          <w:bCs/>
          <w:i/>
          <w:iCs/>
          <w:sz w:val="22"/>
          <w:szCs w:val="22"/>
        </w:rPr>
        <w:t xml:space="preserve">iques</w:t>
      </w:r>
      <w:r>
        <w:rPr>
          <w:rFonts w:ascii="Calibri" w:hAnsi="Calibri" w:eastAsia="Aptos" w:cs="Times New Roman"/>
          <w:b/>
          <w:bCs/>
          <w:i/>
          <w:iCs/>
          <w:sz w:val="22"/>
          <w:szCs w:val="22"/>
        </w:rPr>
        <w:t xml:space="preserve"> de la commune </w:t>
      </w:r>
      <w:r>
        <w:rPr>
          <w:rFonts w:ascii="Calibri" w:hAnsi="Calibri" w:eastAsia="Aptos" w:cs="Times New Roman"/>
          <w:b/>
          <w:bCs/>
          <w:i/>
          <w:iCs/>
          <w:sz w:val="22"/>
          <w:szCs w:val="22"/>
        </w:rPr>
      </w:r>
      <w:r>
        <w:rPr>
          <w:rFonts w:ascii="Calibri" w:hAnsi="Calibri" w:eastAsia="Aptos" w:cs="Times New Roman"/>
          <w:b/>
          <w:bCs/>
          <w:i/>
          <w:iCs/>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155 entreprises exercent leurs activités sur Génissac parmi lesquelles 55 établissements sont employeurs.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A l’échel</w:t>
      </w:r>
      <w:r>
        <w:rPr>
          <w:rFonts w:ascii="Calibri" w:hAnsi="Calibri" w:eastAsia="Aptos" w:cs="Times New Roman"/>
          <w:sz w:val="22"/>
          <w:szCs w:val="22"/>
        </w:rPr>
        <w:t xml:space="preserve">le communale, le tissu économique est majoritairement constitué par du commerce de gros et de détail, du transport, de l’hébergement et de la restauration. En effet, 34,4% des créations d’entreprises en 2022 ont été réalisées dans ces secteurs d’activités.</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Les activités commerciales de la commune de Génissac sont essentiellement concentrées dans un espace commercial, situé au nord du centre-bourg, route du stade. Il comprend six commerces :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Un supermarché,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Un restaurant,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Un salon de coiffure,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Une boucherie et une charcuterie,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Une cave,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Un centre d’optique et d’audition.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left="720"/>
        <w:contextualSpacing w:val="true"/>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Une cellule demeure vacante au sein de l’ensemble commercial. Par ailleurs, les terrains situés à côté du supermarché sont destinés à accueillir des locaux pour activités commerciales, artisanales et tertiaires si des porteurs de projets se présentent.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L’offre commerciale est complétée par plusieurs producteurs, artisans et prestataires de services installés majoritairement directement sur leur site de production.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Plusieurs pôles commerciaux importants se trouvent à proximité de Génissac notamment sur la commune de Libourne (moins de 10kms). Le principal pôle commercial reste tout de même la métropole de Bordeaux située à environ 35km du territoire communal.</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b/>
          <w:bCs/>
          <w:sz w:val="22"/>
          <w:szCs w:val="22"/>
        </w:rPr>
        <w:t xml:space="preserve">Le projet permettrait de diversifier l'offre commerciale du territoire en proposant un restaurant et un SPA accessibles à tous, et non réservés uniquement aux clients de l'hôtel.</w:t>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b/>
          <w:bCs/>
          <w:sz w:val="22"/>
          <w:szCs w:val="22"/>
        </w:rPr>
        <w:t xml:space="preserve">Par ailleurs, l’arrivée sur le territoire de l’hôtel du Château Rambaud entrainera une augmentation de la consommation sur le territoire en particulier au sein des commerces et des opérateurs de loisirs locaux. Ainsi, certains restaurants, lie</w:t>
      </w:r>
      <w:r>
        <w:rPr>
          <w:rFonts w:ascii="Calibri" w:hAnsi="Calibri" w:eastAsia="Aptos" w:cs="Times New Roman"/>
          <w:b/>
          <w:bCs/>
          <w:sz w:val="22"/>
          <w:szCs w:val="22"/>
        </w:rPr>
        <w:t xml:space="preserve">ux touristiques, services, châteaux ou encore des caves pourraient bénéficier de l’arrivée de ces nouveaux clients. Cette hausse sera d’autant plus importante, que la clientèle cible de l’établissement dispose d’un pouvoir d’achat relativement conséquent. </w:t>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b/>
          <w:bCs/>
          <w:sz w:val="22"/>
          <w:szCs w:val="22"/>
        </w:rPr>
        <w:t xml:space="preserve">Par ailleurs, l’installation de cet établissement sur Génissac, pourra contribuer à donner une nouvelle visibilité à la commune et la placer au cœur des circuits touristiques renommés de la région. </w:t>
      </w:r>
      <w:r>
        <w:rPr>
          <w:rFonts w:ascii="Calibri" w:hAnsi="Calibri" w:eastAsia="Aptos" w:cs="Times New Roman"/>
          <w:b/>
          <w:bCs/>
          <w:sz w:val="22"/>
          <w:szCs w:val="22"/>
        </w:rPr>
      </w:r>
      <w:r>
        <w:rPr>
          <w:rFonts w:ascii="Calibri" w:hAnsi="Calibri" w:eastAsia="Aptos" w:cs="Times New Roman"/>
          <w:b/>
          <w:bCs/>
          <w:sz w:val="22"/>
          <w:szCs w:val="22"/>
        </w:rPr>
      </w:r>
    </w:p>
    <w:p>
      <w:pPr>
        <w:pBdr/>
        <w:spacing/>
        <w:ind/>
        <w:rPr>
          <w:rFonts w:ascii="Calibri" w:hAnsi="Calibri" w:eastAsia="Aptos" w:cs="Times New Roman"/>
          <w:b/>
          <w:bCs/>
          <w:sz w:val="22"/>
          <w:szCs w:val="22"/>
          <w:highlight w:val="yellow"/>
        </w:rPr>
      </w:pPr>
      <w:r>
        <w:rPr>
          <w:rFonts w:ascii="Calibri" w:hAnsi="Calibri" w:eastAsia="Aptos" w:cs="Times New Roman"/>
          <w:b/>
          <w:bCs/>
          <w:sz w:val="22"/>
          <w:szCs w:val="22"/>
          <w:highlight w:val="yellow"/>
        </w:rPr>
        <w:br w:type="page" w:clear="all"/>
      </w:r>
      <w:r>
        <w:rPr>
          <w:rFonts w:ascii="Calibri" w:hAnsi="Calibri" w:eastAsia="Aptos" w:cs="Times New Roman"/>
          <w:b/>
          <w:bCs/>
          <w:sz w:val="22"/>
          <w:szCs w:val="22"/>
          <w:highlight w:val="yellow"/>
        </w:rPr>
      </w:r>
      <w:r>
        <w:rPr>
          <w:rFonts w:ascii="Calibri" w:hAnsi="Calibri" w:eastAsia="Aptos" w:cs="Times New Roman"/>
          <w:b/>
          <w:bCs/>
          <w:sz w:val="22"/>
          <w:szCs w:val="22"/>
          <w:highlight w:val="yellow"/>
        </w:rPr>
      </w:r>
    </w:p>
    <w:p>
      <w:pPr>
        <w:pBdr/>
        <w:spacing w:after="120" w:line="276" w:lineRule="auto"/>
        <w:ind w:firstLine="708"/>
        <w:jc w:val="both"/>
        <w:rPr>
          <w:rFonts w:ascii="Calibri" w:hAnsi="Calibri" w:eastAsia="Aptos" w:cs="Times New Roman"/>
          <w:b/>
          <w:bCs/>
          <w:i/>
          <w:iCs/>
          <w:sz w:val="22"/>
          <w:szCs w:val="22"/>
        </w:rPr>
      </w:pPr>
      <w:r>
        <w:rPr>
          <w:rFonts w:ascii="Calibri" w:hAnsi="Calibri" w:eastAsia="Aptos" w:cs="Times New Roman"/>
          <w:b/>
          <w:bCs/>
          <w:i/>
          <w:iCs/>
          <w:sz w:val="22"/>
          <w:szCs w:val="22"/>
        </w:rPr>
        <w:t xml:space="preserve">L’offre en hébergements touristiques </w:t>
      </w:r>
      <w:r>
        <w:rPr>
          <w:rFonts w:ascii="Calibri" w:hAnsi="Calibri" w:eastAsia="Aptos" w:cs="Times New Roman"/>
          <w:b/>
          <w:bCs/>
          <w:i/>
          <w:iCs/>
          <w:sz w:val="22"/>
          <w:szCs w:val="22"/>
        </w:rPr>
      </w:r>
      <w:r>
        <w:rPr>
          <w:rFonts w:ascii="Calibri" w:hAnsi="Calibri" w:eastAsia="Aptos" w:cs="Times New Roman"/>
          <w:b/>
          <w:bCs/>
          <w:i/>
          <w:iCs/>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Plusieurs types d’hébergements sont proposés aux touristes désirant séjourner sur le territoire</w:t>
      </w:r>
      <w:r>
        <w:rPr>
          <w:rFonts w:ascii="Calibri" w:hAnsi="Calibri" w:eastAsia="Aptos" w:cs="Times New Roman"/>
          <w:sz w:val="22"/>
          <w:szCs w:val="22"/>
        </w:rPr>
        <w:t xml:space="preserve"> Girondin</w:t>
      </w:r>
      <w:r>
        <w:rPr>
          <w:rFonts w:ascii="Calibri" w:hAnsi="Calibri" w:eastAsia="Aptos" w:cs="Times New Roman"/>
          <w:sz w:val="22"/>
          <w:szCs w:val="22"/>
        </w:rPr>
        <w:t xml:space="preserve">. La Gironde figure parmi les départements français comptant le plus grand nombre de lits touristiques en France avec 561.00 lits touristiques (comprenant 261.000 lits marchands et 300.000 lits non marchands).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Au sein du d</w:t>
      </w:r>
      <w:r>
        <w:rPr>
          <w:rFonts w:ascii="Calibri" w:hAnsi="Calibri" w:eastAsia="Aptos" w:cs="Times New Roman"/>
          <w:sz w:val="22"/>
          <w:szCs w:val="22"/>
        </w:rPr>
        <w:t xml:space="preserve">épartement, c’est le littoral (bassin d’Arcachon et littoral du Médoc) qui concentre près de 70% des lits touristiques girondins. A l’inverse, la Gironde intérieure concentre le moins de lits touristiques. Cette partie du territoire concentre 56.845 lits.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A l’échelle de la communauté d’agglomération du Libournais, l’ensemble des hébergements touristiques intercommunaux représentent un apport théorique de population de 2.325 habitants, so</w:t>
      </w:r>
      <w:r>
        <w:rPr>
          <w:rFonts w:ascii="Calibri" w:hAnsi="Calibri" w:eastAsia="Aptos" w:cs="Times New Roman"/>
          <w:sz w:val="22"/>
          <w:szCs w:val="22"/>
        </w:rPr>
        <w:t xml:space="preserve">it une augmentation de 2,5% tiré essentiellement par les 1.601 résidences secondaires que comptent la Communauté d’Agglomération du Libournais. A l’échelle départementale, l’apport théorique de population s’élève à 168.234, soit une augmentation de 10,2%.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b/>
          <w:bCs/>
          <w:sz w:val="22"/>
          <w:szCs w:val="22"/>
        </w:rPr>
        <w:t xml:space="preserve">Actuellement, aucune offre d’hébergement touristique marchand n’est présent sur la commune de Génissac. </w:t>
      </w:r>
      <w:r>
        <w:rPr>
          <w:rFonts w:ascii="Calibri" w:hAnsi="Calibri" w:eastAsia="Aptos" w:cs="Times New Roman"/>
          <w:b/>
          <w:bCs/>
          <w:sz w:val="22"/>
          <w:szCs w:val="22"/>
        </w:rPr>
      </w:r>
      <w:r>
        <w:rPr>
          <w:rFonts w:ascii="Calibri" w:hAnsi="Calibri" w:eastAsia="Aptos" w:cs="Times New Roman"/>
          <w:b/>
          <w:bCs/>
          <w:sz w:val="22"/>
          <w:szCs w:val="22"/>
        </w:rPr>
      </w:r>
    </w:p>
    <w:tbl>
      <w:tblPr>
        <w:tblW w:w="9217" w:type="dxa"/>
        <w:tblBorders/>
        <w:tblCellMar>
          <w:left w:w="0" w:type="dxa"/>
          <w:right w:w="0" w:type="dxa"/>
        </w:tblCellMar>
        <w:tblLook w:val="0420" w:firstRow="1" w:lastRow="0" w:firstColumn="0" w:lastColumn="0" w:noHBand="0" w:noVBand="1"/>
      </w:tblPr>
      <w:tblGrid>
        <w:gridCol w:w="3218"/>
        <w:gridCol w:w="1530"/>
        <w:gridCol w:w="2781"/>
        <w:gridCol w:w="1688"/>
      </w:tblGrid>
      <w:tr>
        <w:trPr>
          <w:trHeight w:val="424"/>
        </w:trPr>
        <w:tc>
          <w:tcPr>
            <w:shd w:val="clear" w:color="auto" w:fill="ffffff"/>
            <w:tcBorders>
              <w:top w:val="single" w:color="ffffff" w:sz="8" w:space="0"/>
              <w:left w:val="single" w:color="ffffff" w:sz="8" w:space="0"/>
              <w:bottom w:val="single" w:color="ef7d00" w:sz="18" w:space="0"/>
              <w:right w:val="single" w:color="ef7d00" w:sz="18" w:space="0"/>
            </w:tcBorders>
            <w:tcMar>
              <w:left w:w="144" w:type="dxa"/>
              <w:top w:w="72" w:type="dxa"/>
              <w:right w:w="144" w:type="dxa"/>
              <w:bottom w:w="72" w:type="dxa"/>
            </w:tcMar>
            <w:tcW w:w="3218" w:type="dxa"/>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tc>
        <w:tc>
          <w:tcPr>
            <w:shd w:val="clear" w:color="auto" w:fill="ef7d00"/>
            <w:tcBorders>
              <w:top w:val="single" w:color="ef7d00" w:sz="18" w:space="0"/>
              <w:left w:val="single" w:color="ef7d00" w:sz="18" w:space="0"/>
              <w:bottom w:val="single" w:color="ef7d00" w:sz="18" w:space="0"/>
              <w:right w:val="single" w:color="ffe5c9" w:sz="6" w:space="0"/>
            </w:tcBorders>
            <w:tcMar>
              <w:left w:w="144" w:type="dxa"/>
              <w:top w:w="72" w:type="dxa"/>
              <w:right w:w="144" w:type="dxa"/>
              <w:bottom w:w="72" w:type="dxa"/>
            </w:tcMar>
            <w:tcW w:w="1530" w:type="dxa"/>
            <w:vAlign w:val="center"/>
            <w:textDirection w:val="lrTb"/>
            <w:noWrap w:val="false"/>
          </w:tcPr>
          <w:p>
            <w:pPr>
              <w:pBdr/>
              <w:spacing w:after="120" w:line="276" w:lineRule="auto"/>
              <w:ind/>
              <w:jc w:val="center"/>
              <w:rPr>
                <w:rFonts w:ascii="Calibri" w:hAnsi="Calibri" w:eastAsia="Aptos" w:cs="Times New Roman"/>
                <w:sz w:val="22"/>
                <w:szCs w:val="22"/>
              </w:rPr>
            </w:pPr>
            <w:r>
              <w:rPr>
                <w:rFonts w:ascii="Calibri" w:hAnsi="Calibri" w:eastAsia="Aptos" w:cs="Times New Roman"/>
                <w:b/>
                <w:bCs/>
                <w:sz w:val="22"/>
                <w:szCs w:val="22"/>
              </w:rPr>
              <w:t xml:space="preserve">Gironde</w:t>
            </w:r>
            <w:r>
              <w:rPr>
                <w:rFonts w:ascii="Calibri" w:hAnsi="Calibri" w:eastAsia="Aptos" w:cs="Times New Roman"/>
                <w:sz w:val="22"/>
                <w:szCs w:val="22"/>
              </w:rPr>
            </w:r>
            <w:r>
              <w:rPr>
                <w:rFonts w:ascii="Calibri" w:hAnsi="Calibri" w:eastAsia="Aptos" w:cs="Times New Roman"/>
                <w:sz w:val="22"/>
                <w:szCs w:val="22"/>
              </w:rPr>
            </w:r>
          </w:p>
        </w:tc>
        <w:tc>
          <w:tcPr>
            <w:shd w:val="clear" w:color="auto" w:fill="ef7d00"/>
            <w:tcBorders>
              <w:top w:val="single" w:color="ef7d00" w:sz="18" w:space="0"/>
              <w:left w:val="single" w:color="ffe5c9" w:sz="6" w:space="0"/>
              <w:bottom w:val="single" w:color="ef7d00" w:sz="18" w:space="0"/>
              <w:right w:val="single" w:color="ffe5c9" w:sz="6" w:space="0"/>
            </w:tcBorders>
            <w:tcMar>
              <w:left w:w="144" w:type="dxa"/>
              <w:top w:w="72" w:type="dxa"/>
              <w:right w:w="144" w:type="dxa"/>
              <w:bottom w:w="72" w:type="dxa"/>
            </w:tcMar>
            <w:tcW w:w="2781" w:type="dxa"/>
            <w:vAlign w:val="center"/>
            <w:textDirection w:val="lrTb"/>
            <w:noWrap w:val="false"/>
          </w:tcPr>
          <w:p>
            <w:pPr>
              <w:pBdr/>
              <w:spacing w:after="120" w:line="276" w:lineRule="auto"/>
              <w:ind/>
              <w:jc w:val="center"/>
              <w:rPr>
                <w:rFonts w:ascii="Calibri" w:hAnsi="Calibri" w:eastAsia="Aptos" w:cs="Times New Roman"/>
                <w:sz w:val="22"/>
                <w:szCs w:val="22"/>
              </w:rPr>
            </w:pPr>
            <w:r>
              <w:rPr>
                <w:rFonts w:ascii="Calibri" w:hAnsi="Calibri" w:eastAsia="Aptos" w:cs="Times New Roman"/>
                <w:b/>
                <w:bCs/>
                <w:sz w:val="22"/>
                <w:szCs w:val="22"/>
              </w:rPr>
              <w:t xml:space="preserve">Communauté d’agglomération du Libournais</w:t>
            </w:r>
            <w:r>
              <w:rPr>
                <w:rFonts w:ascii="Calibri" w:hAnsi="Calibri" w:eastAsia="Aptos" w:cs="Times New Roman"/>
                <w:sz w:val="22"/>
                <w:szCs w:val="22"/>
              </w:rPr>
            </w:r>
            <w:r>
              <w:rPr>
                <w:rFonts w:ascii="Calibri" w:hAnsi="Calibri" w:eastAsia="Aptos" w:cs="Times New Roman"/>
                <w:sz w:val="22"/>
                <w:szCs w:val="22"/>
              </w:rPr>
            </w:r>
          </w:p>
        </w:tc>
        <w:tc>
          <w:tcPr>
            <w:shd w:val="clear" w:color="auto" w:fill="ef7d00"/>
            <w:tcBorders>
              <w:top w:val="single" w:color="ef7d00" w:sz="18" w:space="0"/>
              <w:left w:val="single" w:color="ffe5c9" w:sz="6" w:space="0"/>
              <w:bottom w:val="single" w:color="ef7d00" w:sz="18" w:space="0"/>
              <w:right w:val="single" w:color="ef7d00" w:sz="18" w:space="0"/>
            </w:tcBorders>
            <w:tcMar>
              <w:left w:w="144" w:type="dxa"/>
              <w:top w:w="72" w:type="dxa"/>
              <w:right w:w="144" w:type="dxa"/>
              <w:bottom w:w="72" w:type="dxa"/>
            </w:tcMar>
            <w:tcW w:w="1688" w:type="dxa"/>
            <w:vAlign w:val="center"/>
            <w:textDirection w:val="lrTb"/>
            <w:noWrap w:val="false"/>
          </w:tcPr>
          <w:p>
            <w:pPr>
              <w:pBdr/>
              <w:spacing w:after="120" w:line="276" w:lineRule="auto"/>
              <w:ind/>
              <w:jc w:val="center"/>
              <w:rPr>
                <w:rFonts w:ascii="Calibri" w:hAnsi="Calibri" w:eastAsia="Aptos" w:cs="Times New Roman"/>
                <w:sz w:val="22"/>
                <w:szCs w:val="22"/>
              </w:rPr>
            </w:pPr>
            <w:r>
              <w:rPr>
                <w:rFonts w:ascii="Calibri" w:hAnsi="Calibri" w:eastAsia="Aptos" w:cs="Times New Roman"/>
                <w:b/>
                <w:bCs/>
                <w:sz w:val="22"/>
                <w:szCs w:val="22"/>
              </w:rPr>
              <w:t xml:space="preserve">Génissac</w:t>
            </w:r>
            <w:r>
              <w:rPr>
                <w:rFonts w:ascii="Calibri" w:hAnsi="Calibri" w:eastAsia="Aptos" w:cs="Times New Roman"/>
                <w:sz w:val="22"/>
                <w:szCs w:val="22"/>
              </w:rPr>
            </w:r>
            <w:r>
              <w:rPr>
                <w:rFonts w:ascii="Calibri" w:hAnsi="Calibri" w:eastAsia="Aptos" w:cs="Times New Roman"/>
                <w:sz w:val="22"/>
                <w:szCs w:val="22"/>
              </w:rPr>
            </w:r>
          </w:p>
        </w:tc>
      </w:tr>
      <w:tr>
        <w:trPr>
          <w:trHeight w:val="424"/>
        </w:trPr>
        <w:tc>
          <w:tcPr>
            <w:shd w:val="clear" w:color="auto" w:fill="ffffff"/>
            <w:tcBorders>
              <w:top w:val="single" w:color="ef7d00" w:sz="18" w:space="0"/>
              <w:left w:val="single" w:color="ef7d00" w:sz="18" w:space="0"/>
              <w:bottom w:val="single" w:color="ffe5c9" w:sz="6" w:space="0"/>
              <w:right w:val="single" w:color="ffe5c9" w:sz="6" w:space="0"/>
            </w:tcBorders>
            <w:tcMar>
              <w:left w:w="144" w:type="dxa"/>
              <w:top w:w="72" w:type="dxa"/>
              <w:right w:w="144" w:type="dxa"/>
              <w:bottom w:w="72" w:type="dxa"/>
            </w:tcMar>
            <w:tcW w:w="3218"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Nombre d’hôtel </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ef7d00" w:sz="18" w:space="0"/>
              <w:left w:val="single" w:color="ffe5c9" w:sz="6" w:space="0"/>
              <w:bottom w:val="single" w:color="ffe5c9" w:sz="6" w:space="0"/>
              <w:right w:val="single" w:color="ffe5c9" w:sz="6" w:space="0"/>
            </w:tcBorders>
            <w:tcMar>
              <w:left w:w="144" w:type="dxa"/>
              <w:top w:w="72" w:type="dxa"/>
              <w:right w:w="144" w:type="dxa"/>
              <w:bottom w:w="72" w:type="dxa"/>
            </w:tcMar>
            <w:tcW w:w="1530"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327</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ef7d00" w:sz="18" w:space="0"/>
              <w:left w:val="single" w:color="ffe5c9" w:sz="6" w:space="0"/>
              <w:bottom w:val="single" w:color="ffe5c9" w:sz="6" w:space="0"/>
              <w:right w:val="single" w:color="ffe5c9" w:sz="6" w:space="0"/>
            </w:tcBorders>
            <w:tcMar>
              <w:left w:w="144" w:type="dxa"/>
              <w:top w:w="72" w:type="dxa"/>
              <w:right w:w="144" w:type="dxa"/>
              <w:bottom w:w="72" w:type="dxa"/>
            </w:tcMar>
            <w:tcW w:w="2781"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9</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ef7d00" w:sz="18" w:space="0"/>
              <w:left w:val="single" w:color="ffe5c9" w:sz="6" w:space="0"/>
              <w:bottom w:val="single" w:color="ffe5c9" w:sz="6" w:space="0"/>
              <w:right w:val="single" w:color="ef7d00" w:sz="18" w:space="0"/>
            </w:tcBorders>
            <w:tcMar>
              <w:left w:w="144" w:type="dxa"/>
              <w:top w:w="72" w:type="dxa"/>
              <w:right w:w="144" w:type="dxa"/>
              <w:bottom w:w="72" w:type="dxa"/>
            </w:tcMar>
            <w:tcW w:w="1688"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0</w:t>
            </w:r>
            <w:r>
              <w:rPr>
                <w:rFonts w:ascii="Calibri" w:hAnsi="Calibri" w:eastAsia="Aptos" w:cs="Times New Roman"/>
                <w:sz w:val="22"/>
                <w:szCs w:val="22"/>
              </w:rPr>
            </w:r>
            <w:r>
              <w:rPr>
                <w:rFonts w:ascii="Calibri" w:hAnsi="Calibri" w:eastAsia="Aptos" w:cs="Times New Roman"/>
                <w:sz w:val="22"/>
                <w:szCs w:val="22"/>
              </w:rPr>
            </w:r>
          </w:p>
        </w:tc>
      </w:tr>
      <w:tr>
        <w:trPr>
          <w:trHeight w:val="424"/>
        </w:trPr>
        <w:tc>
          <w:tcPr>
            <w:shd w:val="clear" w:color="auto" w:fill="ffffff"/>
            <w:tcBorders>
              <w:top w:val="single" w:color="ffe5c9" w:sz="6" w:space="0"/>
              <w:left w:val="single" w:color="ef7d00" w:sz="18" w:space="0"/>
              <w:bottom w:val="single" w:color="ffe5c9" w:sz="6" w:space="0"/>
              <w:right w:val="single" w:color="ffe5c9" w:sz="6" w:space="0"/>
            </w:tcBorders>
            <w:tcMar>
              <w:left w:w="144" w:type="dxa"/>
              <w:top w:w="72" w:type="dxa"/>
              <w:right w:w="144" w:type="dxa"/>
              <w:bottom w:w="72" w:type="dxa"/>
            </w:tcMar>
            <w:tcW w:w="3218"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Nombre de chambre d’hôtel</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e5c9" w:sz="6" w:space="0"/>
              <w:left w:val="single" w:color="ffe5c9" w:sz="6" w:space="0"/>
              <w:bottom w:val="single" w:color="ffe5c9" w:sz="6" w:space="0"/>
              <w:right w:val="single" w:color="ffe5c9" w:sz="6" w:space="0"/>
            </w:tcBorders>
            <w:tcMar>
              <w:left w:w="144" w:type="dxa"/>
              <w:top w:w="72" w:type="dxa"/>
              <w:right w:w="144" w:type="dxa"/>
              <w:bottom w:w="72" w:type="dxa"/>
            </w:tcMar>
            <w:tcW w:w="1530"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14.651</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e5c9" w:sz="6" w:space="0"/>
              <w:left w:val="single" w:color="ffe5c9" w:sz="6" w:space="0"/>
              <w:bottom w:val="single" w:color="ffe5c9" w:sz="6" w:space="0"/>
              <w:right w:val="single" w:color="ffe5c9" w:sz="6" w:space="0"/>
            </w:tcBorders>
            <w:tcMar>
              <w:left w:w="144" w:type="dxa"/>
              <w:top w:w="72" w:type="dxa"/>
              <w:right w:w="144" w:type="dxa"/>
              <w:bottom w:w="72" w:type="dxa"/>
            </w:tcMar>
            <w:tcW w:w="2781"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293</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e5c9" w:sz="6" w:space="0"/>
              <w:left w:val="single" w:color="ffe5c9" w:sz="6" w:space="0"/>
              <w:bottom w:val="single" w:color="ffe5c9" w:sz="6" w:space="0"/>
              <w:right w:val="single" w:color="ef7d00" w:sz="18" w:space="0"/>
            </w:tcBorders>
            <w:tcMar>
              <w:left w:w="144" w:type="dxa"/>
              <w:top w:w="72" w:type="dxa"/>
              <w:right w:w="144" w:type="dxa"/>
              <w:bottom w:w="72" w:type="dxa"/>
            </w:tcMar>
            <w:tcW w:w="1688"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0</w:t>
            </w:r>
            <w:r>
              <w:rPr>
                <w:rFonts w:ascii="Calibri" w:hAnsi="Calibri" w:eastAsia="Aptos" w:cs="Times New Roman"/>
                <w:sz w:val="22"/>
                <w:szCs w:val="22"/>
              </w:rPr>
            </w:r>
            <w:r>
              <w:rPr>
                <w:rFonts w:ascii="Calibri" w:hAnsi="Calibri" w:eastAsia="Aptos" w:cs="Times New Roman"/>
                <w:sz w:val="22"/>
                <w:szCs w:val="22"/>
              </w:rPr>
            </w:r>
          </w:p>
        </w:tc>
      </w:tr>
      <w:tr>
        <w:trPr>
          <w:trHeight w:val="424"/>
        </w:trPr>
        <w:tc>
          <w:tcPr>
            <w:shd w:val="clear" w:color="auto" w:fill="ffffff"/>
            <w:tcBorders>
              <w:top w:val="single" w:color="ffe5c9" w:sz="6" w:space="0"/>
              <w:left w:val="single" w:color="ef7d00" w:sz="18" w:space="0"/>
              <w:bottom w:val="single" w:color="ffe5c9" w:sz="6" w:space="0"/>
              <w:right w:val="single" w:color="ffe5c9" w:sz="6" w:space="0"/>
            </w:tcBorders>
            <w:tcMar>
              <w:left w:w="144" w:type="dxa"/>
              <w:top w:w="72" w:type="dxa"/>
              <w:right w:w="144" w:type="dxa"/>
              <w:bottom w:w="72" w:type="dxa"/>
            </w:tcMar>
            <w:tcW w:w="3218" w:type="dxa"/>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Taux d’occupation</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e5c9" w:sz="6" w:space="0"/>
              <w:left w:val="single" w:color="ffe5c9" w:sz="6" w:space="0"/>
              <w:bottom w:val="single" w:color="ffe5c9" w:sz="6" w:space="0"/>
              <w:right w:val="single" w:color="ffe5c9" w:sz="6" w:space="0"/>
            </w:tcBorders>
            <w:tcMar>
              <w:left w:w="144" w:type="dxa"/>
              <w:top w:w="72" w:type="dxa"/>
              <w:right w:w="144" w:type="dxa"/>
              <w:bottom w:w="72" w:type="dxa"/>
            </w:tcMar>
            <w:tcW w:w="1530"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63,5 %</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e5c9" w:sz="6" w:space="0"/>
              <w:left w:val="single" w:color="ffe5c9" w:sz="6" w:space="0"/>
              <w:bottom w:val="single" w:color="ffe5c9" w:sz="6" w:space="0"/>
              <w:right w:val="single" w:color="ffe5c9" w:sz="6" w:space="0"/>
            </w:tcBorders>
            <w:tcMar>
              <w:left w:w="144" w:type="dxa"/>
              <w:top w:w="72" w:type="dxa"/>
              <w:right w:w="144" w:type="dxa"/>
              <w:bottom w:w="72" w:type="dxa"/>
            </w:tcMar>
            <w:tcW w:w="2781"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51 %</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e5c9" w:sz="6" w:space="0"/>
              <w:left w:val="single" w:color="ffe5c9" w:sz="6" w:space="0"/>
              <w:bottom w:val="single" w:color="ffe5c9" w:sz="6" w:space="0"/>
              <w:right w:val="single" w:color="ef7d00" w:sz="18" w:space="0"/>
            </w:tcBorders>
            <w:tcMar>
              <w:left w:w="144" w:type="dxa"/>
              <w:top w:w="72" w:type="dxa"/>
              <w:right w:w="144" w:type="dxa"/>
              <w:bottom w:w="72" w:type="dxa"/>
            </w:tcMar>
            <w:tcW w:w="1688"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0</w:t>
            </w:r>
            <w:r>
              <w:rPr>
                <w:rFonts w:ascii="Calibri" w:hAnsi="Calibri" w:eastAsia="Aptos" w:cs="Times New Roman"/>
                <w:sz w:val="22"/>
                <w:szCs w:val="22"/>
              </w:rPr>
            </w:r>
            <w:r>
              <w:rPr>
                <w:rFonts w:ascii="Calibri" w:hAnsi="Calibri" w:eastAsia="Aptos" w:cs="Times New Roman"/>
                <w:sz w:val="22"/>
                <w:szCs w:val="22"/>
              </w:rPr>
            </w:r>
          </w:p>
        </w:tc>
      </w:tr>
      <w:tr>
        <w:trPr>
          <w:trHeight w:val="424"/>
        </w:trPr>
        <w:tc>
          <w:tcPr>
            <w:shd w:val="clear" w:color="auto" w:fill="ffffff"/>
            <w:tcBorders>
              <w:top w:val="single" w:color="ffe5c9" w:sz="6" w:space="0"/>
              <w:left w:val="single" w:color="ef7d00" w:sz="18" w:space="0"/>
              <w:bottom w:val="single" w:color="ffcb93" w:sz="8" w:space="0"/>
              <w:right w:val="single" w:color="ffe5c9" w:sz="6" w:space="0"/>
            </w:tcBorders>
            <w:tcMar>
              <w:left w:w="144" w:type="dxa"/>
              <w:top w:w="72" w:type="dxa"/>
              <w:right w:w="144" w:type="dxa"/>
              <w:bottom w:w="72" w:type="dxa"/>
            </w:tcMar>
            <w:tcW w:w="3218" w:type="dxa"/>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Apport population hôtel</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e5c9" w:sz="6" w:space="0"/>
              <w:left w:val="single" w:color="ffe5c9" w:sz="6" w:space="0"/>
              <w:bottom w:val="single" w:color="ffcb93" w:sz="8" w:space="0"/>
              <w:right w:val="single" w:color="ffe5c9" w:sz="6" w:space="0"/>
            </w:tcBorders>
            <w:tcMar>
              <w:left w:w="144" w:type="dxa"/>
              <w:top w:w="72" w:type="dxa"/>
              <w:right w:w="144" w:type="dxa"/>
              <w:bottom w:w="72" w:type="dxa"/>
            </w:tcMar>
            <w:tcW w:w="1530"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18.607</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e5c9" w:sz="6" w:space="0"/>
              <w:left w:val="single" w:color="ffe5c9" w:sz="6" w:space="0"/>
              <w:bottom w:val="single" w:color="ffcb93" w:sz="8" w:space="0"/>
              <w:right w:val="single" w:color="ffe5c9" w:sz="6" w:space="0"/>
            </w:tcBorders>
            <w:tcMar>
              <w:left w:w="144" w:type="dxa"/>
              <w:top w:w="72" w:type="dxa"/>
              <w:right w:w="144" w:type="dxa"/>
              <w:bottom w:w="72" w:type="dxa"/>
            </w:tcMar>
            <w:tcW w:w="2781"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299</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e5c9" w:sz="6" w:space="0"/>
              <w:left w:val="single" w:color="ffe5c9" w:sz="6" w:space="0"/>
              <w:bottom w:val="single" w:color="ffcb93" w:sz="8" w:space="0"/>
              <w:right w:val="single" w:color="ef7d00" w:sz="18" w:space="0"/>
            </w:tcBorders>
            <w:tcMar>
              <w:left w:w="144" w:type="dxa"/>
              <w:top w:w="72" w:type="dxa"/>
              <w:right w:w="144" w:type="dxa"/>
              <w:bottom w:w="72" w:type="dxa"/>
            </w:tcMar>
            <w:tcW w:w="1688"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0</w:t>
            </w:r>
            <w:r>
              <w:rPr>
                <w:rFonts w:ascii="Calibri" w:hAnsi="Calibri" w:eastAsia="Aptos" w:cs="Times New Roman"/>
                <w:sz w:val="22"/>
                <w:szCs w:val="22"/>
              </w:rPr>
            </w:r>
            <w:r>
              <w:rPr>
                <w:rFonts w:ascii="Calibri" w:hAnsi="Calibri" w:eastAsia="Aptos" w:cs="Times New Roman"/>
                <w:sz w:val="22"/>
                <w:szCs w:val="22"/>
              </w:rPr>
            </w:r>
          </w:p>
        </w:tc>
      </w:tr>
      <w:tr>
        <w:trPr>
          <w:trHeight w:val="424"/>
        </w:trPr>
        <w:tc>
          <w:tcPr>
            <w:shd w:val="clear" w:color="auto" w:fill="ffffff"/>
            <w:tcBorders>
              <w:top w:val="single" w:color="ffcb93" w:sz="8" w:space="0"/>
              <w:left w:val="single" w:color="ef7d00" w:sz="18" w:space="0"/>
              <w:bottom w:val="single" w:color="ffe5c9" w:sz="6" w:space="0"/>
              <w:right w:val="single" w:color="ffe5c9" w:sz="6" w:space="0"/>
            </w:tcBorders>
            <w:tcMar>
              <w:left w:w="144" w:type="dxa"/>
              <w:top w:w="72" w:type="dxa"/>
              <w:right w:w="144" w:type="dxa"/>
              <w:bottom w:w="72" w:type="dxa"/>
            </w:tcMar>
            <w:tcW w:w="3218" w:type="dxa"/>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Nombre de camping</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cb93" w:sz="8" w:space="0"/>
              <w:left w:val="single" w:color="ffe5c9" w:sz="6" w:space="0"/>
              <w:bottom w:val="single" w:color="ffe5c9" w:sz="6" w:space="0"/>
              <w:right w:val="single" w:color="ffe5c9" w:sz="6" w:space="0"/>
            </w:tcBorders>
            <w:tcMar>
              <w:left w:w="144" w:type="dxa"/>
              <w:top w:w="72" w:type="dxa"/>
              <w:right w:w="144" w:type="dxa"/>
              <w:bottom w:w="72" w:type="dxa"/>
            </w:tcMar>
            <w:tcW w:w="1530"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146</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cb93" w:sz="8" w:space="0"/>
              <w:left w:val="single" w:color="ffe5c9" w:sz="6" w:space="0"/>
              <w:bottom w:val="single" w:color="ffe5c9" w:sz="6" w:space="0"/>
              <w:right w:val="single" w:color="ffe5c9" w:sz="6" w:space="0"/>
            </w:tcBorders>
            <w:tcMar>
              <w:left w:w="144" w:type="dxa"/>
              <w:top w:w="72" w:type="dxa"/>
              <w:right w:w="144" w:type="dxa"/>
              <w:bottom w:w="72" w:type="dxa"/>
            </w:tcMar>
            <w:tcW w:w="2781"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4</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cb93" w:sz="8" w:space="0"/>
              <w:left w:val="single" w:color="ffe5c9" w:sz="6" w:space="0"/>
              <w:bottom w:val="single" w:color="ffe5c9" w:sz="6" w:space="0"/>
              <w:right w:val="single" w:color="ef7d00" w:sz="18" w:space="0"/>
            </w:tcBorders>
            <w:tcMar>
              <w:left w:w="144" w:type="dxa"/>
              <w:top w:w="72" w:type="dxa"/>
              <w:right w:w="144" w:type="dxa"/>
              <w:bottom w:w="72" w:type="dxa"/>
            </w:tcMar>
            <w:tcW w:w="1688"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0</w:t>
            </w:r>
            <w:r>
              <w:rPr>
                <w:rFonts w:ascii="Calibri" w:hAnsi="Calibri" w:eastAsia="Aptos" w:cs="Times New Roman"/>
                <w:sz w:val="22"/>
                <w:szCs w:val="22"/>
              </w:rPr>
            </w:r>
            <w:r>
              <w:rPr>
                <w:rFonts w:ascii="Calibri" w:hAnsi="Calibri" w:eastAsia="Aptos" w:cs="Times New Roman"/>
                <w:sz w:val="22"/>
                <w:szCs w:val="22"/>
              </w:rPr>
            </w:r>
          </w:p>
        </w:tc>
      </w:tr>
      <w:tr>
        <w:trPr>
          <w:trHeight w:val="424"/>
        </w:trPr>
        <w:tc>
          <w:tcPr>
            <w:shd w:val="clear" w:color="auto" w:fill="ffffff"/>
            <w:tcBorders>
              <w:top w:val="single" w:color="ffe5c9" w:sz="6" w:space="0"/>
              <w:left w:val="single" w:color="ef7d00" w:sz="18" w:space="0"/>
              <w:bottom w:val="single" w:color="ffe5c9" w:sz="6" w:space="0"/>
              <w:right w:val="single" w:color="ffe5c9" w:sz="6" w:space="0"/>
            </w:tcBorders>
            <w:tcMar>
              <w:left w:w="144" w:type="dxa"/>
              <w:top w:w="72" w:type="dxa"/>
              <w:right w:w="144" w:type="dxa"/>
              <w:bottom w:w="72" w:type="dxa"/>
            </w:tcMar>
            <w:tcW w:w="3218" w:type="dxa"/>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Nombre emplacement de camping</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e5c9" w:sz="6" w:space="0"/>
              <w:left w:val="single" w:color="ffe5c9" w:sz="6" w:space="0"/>
              <w:bottom w:val="single" w:color="ffe5c9" w:sz="6" w:space="0"/>
              <w:right w:val="single" w:color="ffe5c9" w:sz="6" w:space="0"/>
            </w:tcBorders>
            <w:tcMar>
              <w:left w:w="144" w:type="dxa"/>
              <w:top w:w="72" w:type="dxa"/>
              <w:right w:w="144" w:type="dxa"/>
              <w:bottom w:w="72" w:type="dxa"/>
            </w:tcMar>
            <w:tcW w:w="1530"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33.383</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e5c9" w:sz="6" w:space="0"/>
              <w:left w:val="single" w:color="ffe5c9" w:sz="6" w:space="0"/>
              <w:bottom w:val="single" w:color="ffe5c9" w:sz="6" w:space="0"/>
              <w:right w:val="single" w:color="ffe5c9" w:sz="6" w:space="0"/>
            </w:tcBorders>
            <w:tcMar>
              <w:left w:w="144" w:type="dxa"/>
              <w:top w:w="72" w:type="dxa"/>
              <w:right w:w="144" w:type="dxa"/>
              <w:bottom w:w="72" w:type="dxa"/>
            </w:tcMar>
            <w:tcW w:w="2781"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315</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e5c9" w:sz="6" w:space="0"/>
              <w:left w:val="single" w:color="ffe5c9" w:sz="6" w:space="0"/>
              <w:bottom w:val="single" w:color="ffe5c9" w:sz="6" w:space="0"/>
              <w:right w:val="single" w:color="ef7d00" w:sz="18" w:space="0"/>
            </w:tcBorders>
            <w:tcMar>
              <w:left w:w="144" w:type="dxa"/>
              <w:top w:w="72" w:type="dxa"/>
              <w:right w:w="144" w:type="dxa"/>
              <w:bottom w:w="72" w:type="dxa"/>
            </w:tcMar>
            <w:tcW w:w="1688"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0</w:t>
            </w:r>
            <w:r>
              <w:rPr>
                <w:rFonts w:ascii="Calibri" w:hAnsi="Calibri" w:eastAsia="Aptos" w:cs="Times New Roman"/>
                <w:sz w:val="22"/>
                <w:szCs w:val="22"/>
              </w:rPr>
            </w:r>
            <w:r>
              <w:rPr>
                <w:rFonts w:ascii="Calibri" w:hAnsi="Calibri" w:eastAsia="Aptos" w:cs="Times New Roman"/>
                <w:sz w:val="22"/>
                <w:szCs w:val="22"/>
              </w:rPr>
            </w:r>
          </w:p>
        </w:tc>
      </w:tr>
      <w:tr>
        <w:trPr>
          <w:trHeight w:val="424"/>
        </w:trPr>
        <w:tc>
          <w:tcPr>
            <w:shd w:val="clear" w:color="auto" w:fill="ffffff"/>
            <w:tcBorders>
              <w:top w:val="single" w:color="ffe5c9" w:sz="6" w:space="0"/>
              <w:left w:val="single" w:color="ef7d00" w:sz="18" w:space="0"/>
              <w:bottom w:val="single" w:color="ffe5c9" w:sz="6" w:space="0"/>
              <w:right w:val="single" w:color="ffe5c9" w:sz="6" w:space="0"/>
            </w:tcBorders>
            <w:tcMar>
              <w:left w:w="144" w:type="dxa"/>
              <w:top w:w="72" w:type="dxa"/>
              <w:right w:w="144" w:type="dxa"/>
              <w:bottom w:w="72" w:type="dxa"/>
            </w:tcMar>
            <w:tcW w:w="3218" w:type="dxa"/>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Taux d’occupation</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e5c9" w:sz="6" w:space="0"/>
              <w:left w:val="single" w:color="ffe5c9" w:sz="6" w:space="0"/>
              <w:bottom w:val="single" w:color="ffe5c9" w:sz="6" w:space="0"/>
              <w:right w:val="single" w:color="ffe5c9" w:sz="6" w:space="0"/>
            </w:tcBorders>
            <w:tcMar>
              <w:left w:w="144" w:type="dxa"/>
              <w:top w:w="72" w:type="dxa"/>
              <w:right w:w="144" w:type="dxa"/>
              <w:bottom w:w="72" w:type="dxa"/>
            </w:tcMar>
            <w:tcW w:w="1530"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43 %</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e5c9" w:sz="6" w:space="0"/>
              <w:left w:val="single" w:color="ffe5c9" w:sz="6" w:space="0"/>
              <w:bottom w:val="single" w:color="ffe5c9" w:sz="6" w:space="0"/>
              <w:right w:val="single" w:color="ffe5c9" w:sz="6" w:space="0"/>
            </w:tcBorders>
            <w:tcMar>
              <w:left w:w="144" w:type="dxa"/>
              <w:top w:w="72" w:type="dxa"/>
              <w:right w:w="144" w:type="dxa"/>
              <w:bottom w:w="72" w:type="dxa"/>
            </w:tcMar>
            <w:tcW w:w="2781"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45,2 %</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e5c9" w:sz="6" w:space="0"/>
              <w:left w:val="single" w:color="ffe5c9" w:sz="6" w:space="0"/>
              <w:bottom w:val="single" w:color="ffe5c9" w:sz="6" w:space="0"/>
              <w:right w:val="single" w:color="ef7d00" w:sz="18" w:space="0"/>
            </w:tcBorders>
            <w:tcMar>
              <w:left w:w="144" w:type="dxa"/>
              <w:top w:w="72" w:type="dxa"/>
              <w:right w:w="144" w:type="dxa"/>
              <w:bottom w:w="72" w:type="dxa"/>
            </w:tcMar>
            <w:tcW w:w="1688"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0</w:t>
            </w:r>
            <w:r>
              <w:rPr>
                <w:rFonts w:ascii="Calibri" w:hAnsi="Calibri" w:eastAsia="Aptos" w:cs="Times New Roman"/>
                <w:sz w:val="22"/>
                <w:szCs w:val="22"/>
              </w:rPr>
            </w:r>
            <w:r>
              <w:rPr>
                <w:rFonts w:ascii="Calibri" w:hAnsi="Calibri" w:eastAsia="Aptos" w:cs="Times New Roman"/>
                <w:sz w:val="22"/>
                <w:szCs w:val="22"/>
              </w:rPr>
            </w:r>
          </w:p>
        </w:tc>
      </w:tr>
      <w:tr>
        <w:trPr>
          <w:trHeight w:val="424"/>
        </w:trPr>
        <w:tc>
          <w:tcPr>
            <w:shd w:val="clear" w:color="auto" w:fill="ffffff"/>
            <w:tcBorders>
              <w:top w:val="single" w:color="ffe5c9" w:sz="6" w:space="0"/>
              <w:left w:val="single" w:color="ef7d00" w:sz="18" w:space="0"/>
              <w:bottom w:val="single" w:color="ffcb93" w:sz="8" w:space="0"/>
              <w:right w:val="single" w:color="ffe5c9" w:sz="6" w:space="0"/>
            </w:tcBorders>
            <w:tcMar>
              <w:left w:w="144" w:type="dxa"/>
              <w:top w:w="72" w:type="dxa"/>
              <w:right w:w="144" w:type="dxa"/>
              <w:bottom w:w="72" w:type="dxa"/>
            </w:tcMar>
            <w:tcW w:w="3218" w:type="dxa"/>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Apport population camping</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e5c9" w:sz="6" w:space="0"/>
              <w:left w:val="single" w:color="ffe5c9" w:sz="6" w:space="0"/>
              <w:bottom w:val="single" w:color="ffcb93" w:sz="8" w:space="0"/>
              <w:right w:val="single" w:color="ffe5c9" w:sz="6" w:space="0"/>
            </w:tcBorders>
            <w:tcMar>
              <w:left w:w="144" w:type="dxa"/>
              <w:top w:w="72" w:type="dxa"/>
              <w:right w:w="144" w:type="dxa"/>
              <w:bottom w:w="72" w:type="dxa"/>
            </w:tcMar>
            <w:tcW w:w="1530"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43.064</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e5c9" w:sz="6" w:space="0"/>
              <w:left w:val="single" w:color="ffe5c9" w:sz="6" w:space="0"/>
              <w:bottom w:val="single" w:color="ffcb93" w:sz="8" w:space="0"/>
              <w:right w:val="single" w:color="ffe5c9" w:sz="6" w:space="0"/>
            </w:tcBorders>
            <w:tcMar>
              <w:left w:w="144" w:type="dxa"/>
              <w:top w:w="72" w:type="dxa"/>
              <w:right w:w="144" w:type="dxa"/>
              <w:bottom w:w="72" w:type="dxa"/>
            </w:tcMar>
            <w:tcW w:w="2781"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427</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e5c9" w:sz="6" w:space="0"/>
              <w:left w:val="single" w:color="ffe5c9" w:sz="6" w:space="0"/>
              <w:bottom w:val="single" w:color="ffcb93" w:sz="8" w:space="0"/>
              <w:right w:val="single" w:color="ef7d00" w:sz="18" w:space="0"/>
            </w:tcBorders>
            <w:tcMar>
              <w:left w:w="144" w:type="dxa"/>
              <w:top w:w="72" w:type="dxa"/>
              <w:right w:w="144" w:type="dxa"/>
              <w:bottom w:w="72" w:type="dxa"/>
            </w:tcMar>
            <w:tcW w:w="1688"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0</w:t>
            </w:r>
            <w:r>
              <w:rPr>
                <w:rFonts w:ascii="Calibri" w:hAnsi="Calibri" w:eastAsia="Aptos" w:cs="Times New Roman"/>
                <w:sz w:val="22"/>
                <w:szCs w:val="22"/>
              </w:rPr>
            </w:r>
            <w:r>
              <w:rPr>
                <w:rFonts w:ascii="Calibri" w:hAnsi="Calibri" w:eastAsia="Aptos" w:cs="Times New Roman"/>
                <w:sz w:val="22"/>
                <w:szCs w:val="22"/>
              </w:rPr>
            </w:r>
          </w:p>
        </w:tc>
      </w:tr>
      <w:tr>
        <w:trPr>
          <w:trHeight w:val="424"/>
        </w:trPr>
        <w:tc>
          <w:tcPr>
            <w:shd w:val="clear" w:color="auto" w:fill="ffffff"/>
            <w:tcBorders>
              <w:top w:val="single" w:color="ffcb93" w:sz="8" w:space="0"/>
              <w:left w:val="single" w:color="ef7d00" w:sz="18" w:space="0"/>
              <w:bottom w:val="single" w:color="ffe5c9" w:sz="6" w:space="0"/>
              <w:right w:val="single" w:color="ffe5c9" w:sz="6" w:space="0"/>
            </w:tcBorders>
            <w:tcMar>
              <w:left w:w="144" w:type="dxa"/>
              <w:top w:w="72" w:type="dxa"/>
              <w:right w:w="144" w:type="dxa"/>
              <w:bottom w:w="72" w:type="dxa"/>
            </w:tcMar>
            <w:tcW w:w="3218" w:type="dxa"/>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Résidences secondaires</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cb93" w:sz="8" w:space="0"/>
              <w:left w:val="single" w:color="ffe5c9" w:sz="6" w:space="0"/>
              <w:bottom w:val="single" w:color="ffe5c9" w:sz="6" w:space="0"/>
              <w:right w:val="single" w:color="ffe5c9" w:sz="6" w:space="0"/>
            </w:tcBorders>
            <w:tcMar>
              <w:left w:w="144" w:type="dxa"/>
              <w:top w:w="72" w:type="dxa"/>
              <w:right w:w="144" w:type="dxa"/>
              <w:bottom w:w="72" w:type="dxa"/>
            </w:tcMar>
            <w:tcW w:w="1530"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79.922</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cb93" w:sz="8" w:space="0"/>
              <w:left w:val="single" w:color="ffe5c9" w:sz="6" w:space="0"/>
              <w:bottom w:val="single" w:color="ffe5c9" w:sz="6" w:space="0"/>
              <w:right w:val="single" w:color="ffe5c9" w:sz="6" w:space="0"/>
            </w:tcBorders>
            <w:tcMar>
              <w:left w:w="144" w:type="dxa"/>
              <w:top w:w="72" w:type="dxa"/>
              <w:right w:w="144" w:type="dxa"/>
              <w:bottom w:w="72" w:type="dxa"/>
            </w:tcMar>
            <w:tcW w:w="2781"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1.201</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cb93" w:sz="8" w:space="0"/>
              <w:left w:val="single" w:color="ffe5c9" w:sz="6" w:space="0"/>
              <w:bottom w:val="single" w:color="ffe5c9" w:sz="6" w:space="0"/>
              <w:right w:val="single" w:color="ef7d00" w:sz="18" w:space="0"/>
            </w:tcBorders>
            <w:tcMar>
              <w:left w:w="144" w:type="dxa"/>
              <w:top w:w="72" w:type="dxa"/>
              <w:right w:w="144" w:type="dxa"/>
              <w:bottom w:w="72" w:type="dxa"/>
            </w:tcMar>
            <w:tcW w:w="1688"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22</w:t>
            </w:r>
            <w:r>
              <w:rPr>
                <w:rFonts w:ascii="Calibri" w:hAnsi="Calibri" w:eastAsia="Aptos" w:cs="Times New Roman"/>
                <w:sz w:val="22"/>
                <w:szCs w:val="22"/>
              </w:rPr>
            </w:r>
            <w:r>
              <w:rPr>
                <w:rFonts w:ascii="Calibri" w:hAnsi="Calibri" w:eastAsia="Aptos" w:cs="Times New Roman"/>
                <w:sz w:val="22"/>
                <w:szCs w:val="22"/>
              </w:rPr>
            </w:r>
          </w:p>
        </w:tc>
      </w:tr>
      <w:tr>
        <w:trPr>
          <w:trHeight w:val="424"/>
        </w:trPr>
        <w:tc>
          <w:tcPr>
            <w:shd w:val="clear" w:color="auto" w:fill="ffffff"/>
            <w:tcBorders>
              <w:top w:val="single" w:color="ffe5c9" w:sz="6" w:space="0"/>
              <w:left w:val="single" w:color="ef7d00" w:sz="18" w:space="0"/>
              <w:bottom w:val="single" w:color="ffcb93" w:sz="8" w:space="0"/>
              <w:right w:val="single" w:color="ffe5c9" w:sz="6" w:space="0"/>
            </w:tcBorders>
            <w:tcMar>
              <w:left w:w="144" w:type="dxa"/>
              <w:top w:w="72" w:type="dxa"/>
              <w:right w:w="144" w:type="dxa"/>
              <w:bottom w:w="72" w:type="dxa"/>
            </w:tcMar>
            <w:tcW w:w="3218" w:type="dxa"/>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Apport population résidences secondaires</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e5c9" w:sz="6" w:space="0"/>
              <w:left w:val="single" w:color="ffe5c9" w:sz="6" w:space="0"/>
              <w:bottom w:val="single" w:color="ffcb93" w:sz="8" w:space="0"/>
              <w:right w:val="single" w:color="ffe5c9" w:sz="6" w:space="0"/>
            </w:tcBorders>
            <w:tcMar>
              <w:left w:w="144" w:type="dxa"/>
              <w:top w:w="72" w:type="dxa"/>
              <w:right w:w="144" w:type="dxa"/>
              <w:bottom w:w="72" w:type="dxa"/>
            </w:tcMar>
            <w:tcW w:w="1530"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106.563</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e5c9" w:sz="6" w:space="0"/>
              <w:left w:val="single" w:color="ffe5c9" w:sz="6" w:space="0"/>
              <w:bottom w:val="single" w:color="ffcb93" w:sz="8" w:space="0"/>
              <w:right w:val="single" w:color="ffe5c9" w:sz="6" w:space="0"/>
            </w:tcBorders>
            <w:tcMar>
              <w:left w:w="144" w:type="dxa"/>
              <w:top w:w="72" w:type="dxa"/>
              <w:right w:w="144" w:type="dxa"/>
              <w:bottom w:w="72" w:type="dxa"/>
            </w:tcMar>
            <w:tcW w:w="2781"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1.601</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e5c9" w:sz="6" w:space="0"/>
              <w:left w:val="single" w:color="ffe5c9" w:sz="6" w:space="0"/>
              <w:bottom w:val="single" w:color="ffcb93" w:sz="8" w:space="0"/>
              <w:right w:val="single" w:color="ef7d00" w:sz="18" w:space="0"/>
            </w:tcBorders>
            <w:tcMar>
              <w:left w:w="144" w:type="dxa"/>
              <w:top w:w="72" w:type="dxa"/>
              <w:right w:w="144" w:type="dxa"/>
              <w:bottom w:w="72" w:type="dxa"/>
            </w:tcMar>
            <w:tcW w:w="1688"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29</w:t>
            </w:r>
            <w:r>
              <w:rPr>
                <w:rFonts w:ascii="Calibri" w:hAnsi="Calibri" w:eastAsia="Aptos" w:cs="Times New Roman"/>
                <w:sz w:val="22"/>
                <w:szCs w:val="22"/>
              </w:rPr>
            </w:r>
            <w:r>
              <w:rPr>
                <w:rFonts w:ascii="Calibri" w:hAnsi="Calibri" w:eastAsia="Aptos" w:cs="Times New Roman"/>
                <w:sz w:val="22"/>
                <w:szCs w:val="22"/>
              </w:rPr>
            </w:r>
          </w:p>
        </w:tc>
      </w:tr>
      <w:tr>
        <w:trPr>
          <w:trHeight w:val="424"/>
        </w:trPr>
        <w:tc>
          <w:tcPr>
            <w:shd w:val="clear" w:color="auto" w:fill="ffffff"/>
            <w:tcBorders>
              <w:top w:val="single" w:color="ffcb93" w:sz="8" w:space="0"/>
              <w:left w:val="single" w:color="ef7d00" w:sz="18" w:space="0"/>
              <w:bottom w:val="single" w:color="ef7d00" w:sz="18" w:space="0"/>
              <w:right w:val="single" w:color="ffe5c9" w:sz="6" w:space="0"/>
            </w:tcBorders>
            <w:tcMar>
              <w:left w:w="144" w:type="dxa"/>
              <w:top w:w="72" w:type="dxa"/>
              <w:right w:w="144" w:type="dxa"/>
              <w:bottom w:w="72" w:type="dxa"/>
            </w:tcMar>
            <w:tcW w:w="3218" w:type="dxa"/>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Apport population totale</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cb93" w:sz="8" w:space="0"/>
              <w:left w:val="single" w:color="ffe5c9" w:sz="6" w:space="0"/>
              <w:bottom w:val="single" w:color="ef7d00" w:sz="18" w:space="0"/>
              <w:right w:val="single" w:color="ffe5c9" w:sz="6" w:space="0"/>
            </w:tcBorders>
            <w:tcMar>
              <w:left w:w="144" w:type="dxa"/>
              <w:top w:w="72" w:type="dxa"/>
              <w:right w:w="144" w:type="dxa"/>
              <w:bottom w:w="72" w:type="dxa"/>
            </w:tcMar>
            <w:tcW w:w="1530"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168.234</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cb93" w:sz="8" w:space="0"/>
              <w:left w:val="single" w:color="ffe5c9" w:sz="6" w:space="0"/>
              <w:bottom w:val="single" w:color="ef7d00" w:sz="18" w:space="0"/>
              <w:right w:val="single" w:color="ffe5c9" w:sz="6" w:space="0"/>
            </w:tcBorders>
            <w:tcMar>
              <w:left w:w="144" w:type="dxa"/>
              <w:top w:w="72" w:type="dxa"/>
              <w:right w:w="144" w:type="dxa"/>
              <w:bottom w:w="72" w:type="dxa"/>
            </w:tcMar>
            <w:tcW w:w="2781"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2.325</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cb93" w:sz="8" w:space="0"/>
              <w:left w:val="single" w:color="ffe5c9" w:sz="6" w:space="0"/>
              <w:bottom w:val="single" w:color="ef7d00" w:sz="18" w:space="0"/>
              <w:right w:val="single" w:color="ef7d00" w:sz="18" w:space="0"/>
            </w:tcBorders>
            <w:tcMar>
              <w:left w:w="144" w:type="dxa"/>
              <w:top w:w="72" w:type="dxa"/>
              <w:right w:w="144" w:type="dxa"/>
              <w:bottom w:w="72" w:type="dxa"/>
            </w:tcMar>
            <w:tcW w:w="1688" w:type="dxa"/>
            <w:vAlign w:val="center"/>
            <w:textDirection w:val="lrTb"/>
            <w:noWrap w:val="false"/>
          </w:tcPr>
          <w:p>
            <w:pPr>
              <w:keepNext w:val="true"/>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29</w:t>
            </w:r>
            <w:r>
              <w:rPr>
                <w:rFonts w:ascii="Calibri" w:hAnsi="Calibri" w:eastAsia="Aptos" w:cs="Times New Roman"/>
                <w:sz w:val="22"/>
                <w:szCs w:val="22"/>
              </w:rPr>
            </w:r>
            <w:r>
              <w:rPr>
                <w:rFonts w:ascii="Calibri" w:hAnsi="Calibri" w:eastAsia="Aptos" w:cs="Times New Roman"/>
                <w:sz w:val="22"/>
                <w:szCs w:val="22"/>
              </w:rPr>
            </w:r>
          </w:p>
        </w:tc>
      </w:tr>
    </w:tbl>
    <w:p>
      <w:pPr>
        <w:pBdr/>
        <w:spacing w:after="120" w:line="276" w:lineRule="auto"/>
        <w:ind/>
        <w:jc w:val="center"/>
        <w:rPr>
          <w:rFonts w:ascii="Calibri" w:hAnsi="Calibri" w:cs="Calibri"/>
          <w:i/>
          <w:iCs/>
          <w:color w:val="808080" w:themeColor="background1" w:themeShade="80"/>
          <w:sz w:val="18"/>
          <w:szCs w:val="18"/>
        </w:rPr>
      </w:pPr>
      <w:r>
        <w:rPr>
          <w:rFonts w:ascii="Calibri" w:hAnsi="Calibri" w:cs="Calibri"/>
          <w:i/>
          <w:iCs/>
          <w:color w:val="808080" w:themeColor="background1" w:themeShade="80"/>
          <w:sz w:val="18"/>
          <w:szCs w:val="18"/>
        </w:rPr>
        <w:t xml:space="preserve">Sources : Insee, Base permanente des équipements, 2024 et Bilan touristique 2023, Gironde tourisme</w:t>
      </w:r>
      <w:r>
        <w:rPr>
          <w:rFonts w:ascii="Calibri" w:hAnsi="Calibri" w:cs="Calibri"/>
          <w:i/>
          <w:iCs/>
          <w:color w:val="808080" w:themeColor="background1" w:themeShade="80"/>
          <w:sz w:val="18"/>
          <w:szCs w:val="18"/>
        </w:rPr>
      </w:r>
      <w:r>
        <w:rPr>
          <w:rFonts w:ascii="Calibri" w:hAnsi="Calibri" w:cs="Calibri"/>
          <w:i/>
          <w:iCs/>
          <w:color w:val="808080" w:themeColor="background1" w:themeShade="80"/>
          <w:sz w:val="18"/>
          <w:szCs w:val="18"/>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département girondin compte 327 établissements hôteliers dont les chambres des hôtels haut de gamme (4 ou 5 étoiles) représentent près de 30% de la totalité des chambres.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107 hébergements touristiques marchands sur la Communauté d’Agglomération du Libournais pour 2.216 lits touristiques marchands.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tbl>
      <w:tblPr>
        <w:tblW w:w="9380" w:type="dxa"/>
        <w:tblBorders/>
        <w:tblCellMar>
          <w:left w:w="0" w:type="dxa"/>
          <w:right w:w="0" w:type="dxa"/>
        </w:tblCellMar>
        <w:tblLook w:val="0420" w:firstRow="1" w:lastRow="0" w:firstColumn="0" w:lastColumn="0" w:noHBand="0" w:noVBand="1"/>
      </w:tblPr>
      <w:tblGrid>
        <w:gridCol w:w="2792"/>
        <w:gridCol w:w="1120"/>
        <w:gridCol w:w="4328"/>
        <w:gridCol w:w="1140"/>
      </w:tblGrid>
      <w:tr>
        <w:trPr>
          <w:trHeight w:val="509"/>
        </w:trPr>
        <w:tc>
          <w:tcPr>
            <w:shd w:val="clear" w:color="auto" w:fill="ef7d00"/>
            <w:tcBorders>
              <w:top w:val="single" w:color="ffffff" w:sz="8" w:space="0"/>
              <w:left w:val="single" w:color="ffffff" w:sz="8" w:space="0"/>
              <w:bottom w:val="single" w:color="ffffff" w:sz="24" w:space="0"/>
              <w:right w:val="single" w:color="ffffff" w:sz="8" w:space="0"/>
            </w:tcBorders>
            <w:tcMar>
              <w:left w:w="144" w:type="dxa"/>
              <w:top w:w="72" w:type="dxa"/>
              <w:right w:w="144" w:type="dxa"/>
              <w:bottom w:w="72" w:type="dxa"/>
            </w:tcMar>
            <w:tcW w:w="2800" w:type="dxa"/>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tc>
        <w:tc>
          <w:tcPr>
            <w:shd w:val="clear" w:color="auto" w:fill="ef7d00"/>
            <w:tcBorders>
              <w:top w:val="single" w:color="ffffff" w:sz="8" w:space="0"/>
              <w:left w:val="single" w:color="ffffff" w:sz="8" w:space="0"/>
              <w:bottom w:val="single" w:color="ffffff" w:sz="24" w:space="0"/>
              <w:right w:val="single" w:color="ffffff" w:sz="8" w:space="0"/>
            </w:tcBorders>
            <w:tcMar>
              <w:left w:w="144" w:type="dxa"/>
              <w:top w:w="72" w:type="dxa"/>
              <w:right w:w="144" w:type="dxa"/>
              <w:bottom w:w="72" w:type="dxa"/>
            </w:tcMar>
            <w:tcW w:w="1120" w:type="dxa"/>
            <w:vAlign w:val="center"/>
            <w:textDirection w:val="lrTb"/>
            <w:noWrap w:val="false"/>
          </w:tcPr>
          <w:p>
            <w:pPr>
              <w:pBdr/>
              <w:spacing w:after="120" w:line="276" w:lineRule="auto"/>
              <w:ind/>
              <w:jc w:val="both"/>
              <w:rPr>
                <w:rFonts w:ascii="Calibri" w:hAnsi="Calibri" w:eastAsia="Aptos" w:cs="Times New Roman"/>
                <w:color w:val="ffffff" w:themeColor="background1"/>
                <w:sz w:val="22"/>
                <w:szCs w:val="22"/>
              </w:rPr>
            </w:pPr>
            <w:r>
              <w:rPr>
                <w:rFonts w:ascii="Calibri" w:hAnsi="Calibri" w:eastAsia="Aptos" w:cs="Times New Roman"/>
                <w:b/>
                <w:bCs/>
                <w:color w:val="ffffff" w:themeColor="background1"/>
                <w:sz w:val="22"/>
                <w:szCs w:val="22"/>
              </w:rPr>
              <w:t xml:space="preserve">Gironde</w:t>
            </w:r>
            <w:r>
              <w:rPr>
                <w:rFonts w:ascii="Calibri" w:hAnsi="Calibri" w:eastAsia="Aptos" w:cs="Times New Roman"/>
                <w:color w:val="ffffff" w:themeColor="background1"/>
                <w:sz w:val="22"/>
                <w:szCs w:val="22"/>
              </w:rPr>
            </w:r>
            <w:r>
              <w:rPr>
                <w:rFonts w:ascii="Calibri" w:hAnsi="Calibri" w:eastAsia="Aptos" w:cs="Times New Roman"/>
                <w:color w:val="ffffff" w:themeColor="background1"/>
                <w:sz w:val="22"/>
                <w:szCs w:val="22"/>
              </w:rPr>
            </w:r>
          </w:p>
        </w:tc>
        <w:tc>
          <w:tcPr>
            <w:shd w:val="clear" w:color="auto" w:fill="ef7d00"/>
            <w:tcBorders>
              <w:top w:val="single" w:color="ffffff" w:sz="8" w:space="0"/>
              <w:left w:val="single" w:color="ffffff" w:sz="8" w:space="0"/>
              <w:bottom w:val="single" w:color="ffffff" w:sz="24" w:space="0"/>
              <w:right w:val="single" w:color="ffffff" w:sz="8" w:space="0"/>
            </w:tcBorders>
            <w:tcMar>
              <w:left w:w="144" w:type="dxa"/>
              <w:top w:w="72" w:type="dxa"/>
              <w:right w:w="144" w:type="dxa"/>
              <w:bottom w:w="72" w:type="dxa"/>
            </w:tcMar>
            <w:tcW w:w="4340" w:type="dxa"/>
            <w:vAlign w:val="center"/>
            <w:textDirection w:val="lrTb"/>
            <w:noWrap w:val="false"/>
          </w:tcPr>
          <w:p>
            <w:pPr>
              <w:pBdr/>
              <w:spacing w:after="120" w:line="276" w:lineRule="auto"/>
              <w:ind/>
              <w:jc w:val="both"/>
              <w:rPr>
                <w:rFonts w:ascii="Calibri" w:hAnsi="Calibri" w:eastAsia="Aptos" w:cs="Times New Roman"/>
                <w:color w:val="ffffff" w:themeColor="background1"/>
                <w:sz w:val="22"/>
                <w:szCs w:val="22"/>
              </w:rPr>
            </w:pPr>
            <w:r>
              <w:rPr>
                <w:rFonts w:ascii="Calibri" w:hAnsi="Calibri" w:eastAsia="Aptos" w:cs="Times New Roman"/>
                <w:b/>
                <w:bCs/>
                <w:color w:val="ffffff" w:themeColor="background1"/>
                <w:sz w:val="22"/>
                <w:szCs w:val="22"/>
              </w:rPr>
              <w:t xml:space="preserve">Communauté d’agglomération du Libournais</w:t>
            </w:r>
            <w:r>
              <w:rPr>
                <w:rFonts w:ascii="Calibri" w:hAnsi="Calibri" w:eastAsia="Aptos" w:cs="Times New Roman"/>
                <w:color w:val="ffffff" w:themeColor="background1"/>
                <w:sz w:val="22"/>
                <w:szCs w:val="22"/>
              </w:rPr>
            </w:r>
            <w:r>
              <w:rPr>
                <w:rFonts w:ascii="Calibri" w:hAnsi="Calibri" w:eastAsia="Aptos" w:cs="Times New Roman"/>
                <w:color w:val="ffffff" w:themeColor="background1"/>
                <w:sz w:val="22"/>
                <w:szCs w:val="22"/>
              </w:rPr>
            </w:r>
          </w:p>
        </w:tc>
        <w:tc>
          <w:tcPr>
            <w:shd w:val="clear" w:color="auto" w:fill="ef7d00"/>
            <w:tcBorders>
              <w:top w:val="single" w:color="ffffff" w:sz="8" w:space="0"/>
              <w:left w:val="single" w:color="ffffff" w:sz="8" w:space="0"/>
              <w:bottom w:val="single" w:color="ffffff" w:sz="24" w:space="0"/>
              <w:right w:val="single" w:color="ffffff" w:sz="8" w:space="0"/>
            </w:tcBorders>
            <w:tcMar>
              <w:left w:w="144" w:type="dxa"/>
              <w:top w:w="72" w:type="dxa"/>
              <w:right w:w="144" w:type="dxa"/>
              <w:bottom w:w="72" w:type="dxa"/>
            </w:tcMar>
            <w:tcW w:w="1140" w:type="dxa"/>
            <w:vAlign w:val="center"/>
            <w:textDirection w:val="lrTb"/>
            <w:noWrap w:val="false"/>
          </w:tcPr>
          <w:p>
            <w:pPr>
              <w:pBdr/>
              <w:spacing w:after="120" w:line="276" w:lineRule="auto"/>
              <w:ind/>
              <w:jc w:val="both"/>
              <w:rPr>
                <w:rFonts w:ascii="Calibri" w:hAnsi="Calibri" w:eastAsia="Aptos" w:cs="Times New Roman"/>
                <w:color w:val="ffffff" w:themeColor="background1"/>
                <w:sz w:val="22"/>
                <w:szCs w:val="22"/>
              </w:rPr>
            </w:pPr>
            <w:r>
              <w:rPr>
                <w:rFonts w:ascii="Calibri" w:hAnsi="Calibri" w:eastAsia="Aptos" w:cs="Times New Roman"/>
                <w:b/>
                <w:bCs/>
                <w:color w:val="ffffff" w:themeColor="background1"/>
                <w:sz w:val="22"/>
                <w:szCs w:val="22"/>
              </w:rPr>
              <w:t xml:space="preserve">Génissac</w:t>
            </w:r>
            <w:r>
              <w:rPr>
                <w:rFonts w:ascii="Calibri" w:hAnsi="Calibri" w:eastAsia="Aptos" w:cs="Times New Roman"/>
                <w:color w:val="ffffff" w:themeColor="background1"/>
                <w:sz w:val="22"/>
                <w:szCs w:val="22"/>
              </w:rPr>
            </w:r>
            <w:r>
              <w:rPr>
                <w:rFonts w:ascii="Calibri" w:hAnsi="Calibri" w:eastAsia="Aptos" w:cs="Times New Roman"/>
                <w:color w:val="ffffff" w:themeColor="background1"/>
                <w:sz w:val="22"/>
                <w:szCs w:val="22"/>
              </w:rPr>
            </w:r>
          </w:p>
        </w:tc>
      </w:tr>
      <w:tr>
        <w:trPr>
          <w:trHeight w:val="305"/>
        </w:trPr>
        <w:tc>
          <w:tcPr>
            <w:shd w:val="clear" w:color="auto" w:fill="ffe5c9"/>
            <w:tcBorders>
              <w:top w:val="single" w:color="ffffff" w:sz="24" w:space="0"/>
              <w:left w:val="single" w:color="ffffff" w:sz="8" w:space="0"/>
              <w:bottom w:val="single" w:color="ffffff" w:sz="8" w:space="0"/>
              <w:right w:val="single" w:color="ffffff" w:sz="8" w:space="0"/>
            </w:tcBorders>
            <w:tcMar>
              <w:left w:w="144" w:type="dxa"/>
              <w:top w:w="72" w:type="dxa"/>
              <w:right w:w="144" w:type="dxa"/>
              <w:bottom w:w="72" w:type="dxa"/>
            </w:tcMar>
            <w:tcW w:w="2800"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Nombre d’hôtel 2024</w:t>
            </w:r>
            <w:r>
              <w:rPr>
                <w:rFonts w:ascii="Calibri" w:hAnsi="Calibri" w:eastAsia="Aptos" w:cs="Times New Roman"/>
                <w:sz w:val="22"/>
                <w:szCs w:val="22"/>
              </w:rPr>
            </w:r>
            <w:r>
              <w:rPr>
                <w:rFonts w:ascii="Calibri" w:hAnsi="Calibri" w:eastAsia="Aptos" w:cs="Times New Roman"/>
                <w:sz w:val="22"/>
                <w:szCs w:val="22"/>
              </w:rPr>
            </w:r>
          </w:p>
        </w:tc>
        <w:tc>
          <w:tcPr>
            <w:shd w:val="clear" w:color="auto" w:fill="ffe5c9"/>
            <w:tcBorders>
              <w:top w:val="single" w:color="ffffff" w:sz="24" w:space="0"/>
              <w:left w:val="single" w:color="ffffff" w:sz="8" w:space="0"/>
              <w:bottom w:val="single" w:color="ffffff" w:sz="8" w:space="0"/>
              <w:right w:val="single" w:color="ffffff" w:sz="8" w:space="0"/>
            </w:tcBorders>
            <w:tcMar>
              <w:left w:w="144" w:type="dxa"/>
              <w:top w:w="72" w:type="dxa"/>
              <w:right w:w="144" w:type="dxa"/>
              <w:bottom w:w="72" w:type="dxa"/>
            </w:tcMar>
            <w:tcW w:w="1120" w:type="dxa"/>
            <w:vAlign w:val="center"/>
            <w:textDirection w:val="lrTb"/>
            <w:noWrap w:val="false"/>
          </w:tcPr>
          <w:p>
            <w:pPr>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w:t xml:space="preserve">327</w:t>
            </w:r>
            <w:r>
              <w:rPr>
                <w:rFonts w:ascii="Calibri" w:hAnsi="Calibri" w:eastAsia="Aptos" w:cs="Times New Roman"/>
                <w:sz w:val="22"/>
                <w:szCs w:val="22"/>
              </w:rPr>
            </w:r>
            <w:r>
              <w:rPr>
                <w:rFonts w:ascii="Calibri" w:hAnsi="Calibri" w:eastAsia="Aptos" w:cs="Times New Roman"/>
                <w:sz w:val="22"/>
                <w:szCs w:val="22"/>
              </w:rPr>
            </w:r>
          </w:p>
        </w:tc>
        <w:tc>
          <w:tcPr>
            <w:shd w:val="clear" w:color="auto" w:fill="ffe5c9"/>
            <w:tcBorders>
              <w:top w:val="single" w:color="ffffff" w:sz="24" w:space="0"/>
              <w:left w:val="single" w:color="ffffff" w:sz="8" w:space="0"/>
              <w:bottom w:val="single" w:color="ffffff" w:sz="8" w:space="0"/>
              <w:right w:val="single" w:color="ffffff" w:sz="8" w:space="0"/>
            </w:tcBorders>
            <w:tcMar>
              <w:left w:w="144" w:type="dxa"/>
              <w:top w:w="72" w:type="dxa"/>
              <w:right w:w="144" w:type="dxa"/>
              <w:bottom w:w="72" w:type="dxa"/>
            </w:tcMar>
            <w:tcW w:w="4340" w:type="dxa"/>
            <w:vAlign w:val="center"/>
            <w:textDirection w:val="lrTb"/>
            <w:noWrap w:val="false"/>
          </w:tcPr>
          <w:p>
            <w:pPr>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w:t xml:space="preserve">9</w:t>
            </w:r>
            <w:r>
              <w:rPr>
                <w:rFonts w:ascii="Calibri" w:hAnsi="Calibri" w:eastAsia="Aptos" w:cs="Times New Roman"/>
                <w:sz w:val="22"/>
                <w:szCs w:val="22"/>
              </w:rPr>
            </w:r>
            <w:r>
              <w:rPr>
                <w:rFonts w:ascii="Calibri" w:hAnsi="Calibri" w:eastAsia="Aptos" w:cs="Times New Roman"/>
                <w:sz w:val="22"/>
                <w:szCs w:val="22"/>
              </w:rPr>
            </w:r>
          </w:p>
        </w:tc>
        <w:tc>
          <w:tcPr>
            <w:shd w:val="clear" w:color="auto" w:fill="ffe5c9"/>
            <w:tcBorders>
              <w:top w:val="single" w:color="ffffff" w:sz="24" w:space="0"/>
              <w:left w:val="single" w:color="ffffff" w:sz="8" w:space="0"/>
              <w:bottom w:val="single" w:color="ffffff" w:sz="8" w:space="0"/>
              <w:right w:val="single" w:color="ffffff" w:sz="8" w:space="0"/>
            </w:tcBorders>
            <w:tcMar>
              <w:left w:w="144" w:type="dxa"/>
              <w:top w:w="72" w:type="dxa"/>
              <w:right w:w="144" w:type="dxa"/>
              <w:bottom w:w="72" w:type="dxa"/>
            </w:tcMar>
            <w:tcW w:w="1140" w:type="dxa"/>
            <w:vAlign w:val="center"/>
            <w:textDirection w:val="lrTb"/>
            <w:noWrap w:val="false"/>
          </w:tcPr>
          <w:p>
            <w:pPr>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w:t xml:space="preserve">0</w:t>
            </w:r>
            <w:r>
              <w:rPr>
                <w:rFonts w:ascii="Calibri" w:hAnsi="Calibri" w:eastAsia="Aptos" w:cs="Times New Roman"/>
                <w:sz w:val="22"/>
                <w:szCs w:val="22"/>
              </w:rPr>
            </w:r>
            <w:r>
              <w:rPr>
                <w:rFonts w:ascii="Calibri" w:hAnsi="Calibri" w:eastAsia="Aptos" w:cs="Times New Roman"/>
                <w:sz w:val="22"/>
                <w:szCs w:val="22"/>
              </w:rPr>
            </w:r>
          </w:p>
        </w:tc>
      </w:tr>
      <w:tr>
        <w:trPr>
          <w:trHeight w:val="305"/>
        </w:trPr>
        <w:tc>
          <w:tcPr>
            <w:shd w:val="clear" w:color="auto" w:fill="ffffff"/>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2800" w:type="dxa"/>
            <w:vAlign w:val="center"/>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Nombre de chambre d’hôtel</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120" w:type="dxa"/>
            <w:vAlign w:val="center"/>
            <w:textDirection w:val="lrTb"/>
            <w:noWrap w:val="false"/>
          </w:tcPr>
          <w:p>
            <w:pPr>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w:t xml:space="preserve">14.651</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4340" w:type="dxa"/>
            <w:vAlign w:val="center"/>
            <w:textDirection w:val="lrTb"/>
            <w:noWrap w:val="false"/>
          </w:tcPr>
          <w:p>
            <w:pPr>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w:t xml:space="preserve">293</w:t>
            </w:r>
            <w:r>
              <w:rPr>
                <w:rFonts w:ascii="Calibri" w:hAnsi="Calibri" w:eastAsia="Aptos" w:cs="Times New Roman"/>
                <w:sz w:val="22"/>
                <w:szCs w:val="22"/>
              </w:rPr>
            </w:r>
            <w:r>
              <w:rPr>
                <w:rFonts w:ascii="Calibri" w:hAnsi="Calibri" w:eastAsia="Aptos" w:cs="Times New Roman"/>
                <w:sz w:val="22"/>
                <w:szCs w:val="22"/>
              </w:rPr>
            </w:r>
          </w:p>
        </w:tc>
        <w:tc>
          <w:tcPr>
            <w:shd w:val="clear" w:color="auto" w:fill="ffffff"/>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140" w:type="dxa"/>
            <w:vAlign w:val="center"/>
            <w:textDirection w:val="lrTb"/>
            <w:noWrap w:val="false"/>
          </w:tcPr>
          <w:p>
            <w:pPr>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w:t xml:space="preserve">0</w:t>
            </w:r>
            <w:r>
              <w:rPr>
                <w:rFonts w:ascii="Calibri" w:hAnsi="Calibri" w:eastAsia="Aptos" w:cs="Times New Roman"/>
                <w:sz w:val="22"/>
                <w:szCs w:val="22"/>
              </w:rPr>
            </w:r>
            <w:r>
              <w:rPr>
                <w:rFonts w:ascii="Calibri" w:hAnsi="Calibri" w:eastAsia="Aptos" w:cs="Times New Roman"/>
                <w:sz w:val="22"/>
                <w:szCs w:val="22"/>
              </w:rPr>
            </w:r>
          </w:p>
        </w:tc>
      </w:tr>
      <w:tr>
        <w:trPr>
          <w:trHeight w:val="713"/>
        </w:trPr>
        <w:tc>
          <w:tcPr>
            <w:shd w:val="clear" w:color="auto" w:fill="ffe5c9"/>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2800" w:type="dxa"/>
            <w:textDirection w:val="lrTb"/>
            <w:noWrap w:val="false"/>
          </w:tcPr>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Part des chambres d’hôtel haut de gamme (4 ou 5 étoiles)</w:t>
            </w:r>
            <w:r>
              <w:rPr>
                <w:rFonts w:ascii="Calibri" w:hAnsi="Calibri" w:eastAsia="Aptos" w:cs="Times New Roman"/>
                <w:sz w:val="22"/>
                <w:szCs w:val="22"/>
              </w:rPr>
            </w:r>
            <w:r>
              <w:rPr>
                <w:rFonts w:ascii="Calibri" w:hAnsi="Calibri" w:eastAsia="Aptos" w:cs="Times New Roman"/>
                <w:sz w:val="22"/>
                <w:szCs w:val="22"/>
              </w:rPr>
            </w:r>
          </w:p>
        </w:tc>
        <w:tc>
          <w:tcPr>
            <w:shd w:val="clear" w:color="auto" w:fill="ffe5c9"/>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120" w:type="dxa"/>
            <w:vAlign w:val="center"/>
            <w:textDirection w:val="lrTb"/>
            <w:noWrap w:val="false"/>
          </w:tcPr>
          <w:p>
            <w:pPr>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w:t xml:space="preserve">30,7 %</w:t>
            </w:r>
            <w:r>
              <w:rPr>
                <w:rFonts w:ascii="Calibri" w:hAnsi="Calibri" w:eastAsia="Aptos" w:cs="Times New Roman"/>
                <w:sz w:val="22"/>
                <w:szCs w:val="22"/>
              </w:rPr>
            </w:r>
            <w:r>
              <w:rPr>
                <w:rFonts w:ascii="Calibri" w:hAnsi="Calibri" w:eastAsia="Aptos" w:cs="Times New Roman"/>
                <w:sz w:val="22"/>
                <w:szCs w:val="22"/>
              </w:rPr>
            </w:r>
          </w:p>
        </w:tc>
        <w:tc>
          <w:tcPr>
            <w:shd w:val="clear" w:color="auto" w:fill="ffe5c9"/>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4340" w:type="dxa"/>
            <w:vAlign w:val="center"/>
            <w:textDirection w:val="lrTb"/>
            <w:noWrap w:val="false"/>
          </w:tcPr>
          <w:p>
            <w:pPr>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w:t xml:space="preserve">36,5 %</w:t>
            </w:r>
            <w:r>
              <w:rPr>
                <w:rFonts w:ascii="Calibri" w:hAnsi="Calibri" w:eastAsia="Aptos" w:cs="Times New Roman"/>
                <w:sz w:val="22"/>
                <w:szCs w:val="22"/>
              </w:rPr>
            </w:r>
            <w:r>
              <w:rPr>
                <w:rFonts w:ascii="Calibri" w:hAnsi="Calibri" w:eastAsia="Aptos" w:cs="Times New Roman"/>
                <w:sz w:val="22"/>
                <w:szCs w:val="22"/>
              </w:rPr>
            </w:r>
          </w:p>
        </w:tc>
        <w:tc>
          <w:tcPr>
            <w:shd w:val="clear" w:color="auto" w:fill="ffe5c9"/>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140" w:type="dxa"/>
            <w:vAlign w:val="center"/>
            <w:textDirection w:val="lrTb"/>
            <w:noWrap w:val="false"/>
          </w:tcPr>
          <w:p>
            <w:pPr>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w:t xml:space="preserve">0 %</w:t>
            </w:r>
            <w:r>
              <w:rPr>
                <w:rFonts w:ascii="Calibri" w:hAnsi="Calibri" w:eastAsia="Aptos" w:cs="Times New Roman"/>
                <w:sz w:val="22"/>
                <w:szCs w:val="22"/>
              </w:rPr>
            </w:r>
            <w:r>
              <w:rPr>
                <w:rFonts w:ascii="Calibri" w:hAnsi="Calibri" w:eastAsia="Aptos" w:cs="Times New Roman"/>
                <w:sz w:val="22"/>
                <w:szCs w:val="22"/>
              </w:rPr>
            </w:r>
          </w:p>
        </w:tc>
      </w:tr>
    </w:tbl>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ind/>
        <w:rPr>
          <w:rFonts w:ascii="Calibri" w:hAnsi="Calibri" w:eastAsia="Aptos" w:cs="Times New Roman"/>
          <w:sz w:val="22"/>
          <w:szCs w:val="22"/>
        </w:rPr>
      </w:pPr>
      <w:r>
        <w:rPr>
          <w:rFonts w:ascii="Calibri" w:hAnsi="Calibri" w:eastAsia="Aptos" w:cs="Times New Roman"/>
          <w:sz w:val="22"/>
          <w:szCs w:val="22"/>
        </w:rPr>
        <w:br w:type="page" w:clear="all"/>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17 hôtels 5 étoiles sont actuellement en activité sur le territoire girondin et constituent les principaux concurrents du projet Château Rambaud. </w:t>
      </w:r>
      <w:r>
        <w:rPr>
          <w:rFonts w:ascii="Calibri" w:hAnsi="Calibri" w:eastAsia="Aptos" w:cs="Times New Roman"/>
          <w:sz w:val="22"/>
          <w:szCs w:val="22"/>
        </w:rPr>
      </w:r>
      <w:r>
        <w:rPr>
          <w:rFonts w:ascii="Calibri" w:hAnsi="Calibri" w:eastAsia="Aptos" w:cs="Times New Roman"/>
          <w:sz w:val="22"/>
          <w:szCs w:val="22"/>
        </w:rPr>
      </w:r>
    </w:p>
    <w:tbl>
      <w:tblPr>
        <w:tblW w:w="9380" w:type="dxa"/>
        <w:tblBorders/>
        <w:tblCellMar>
          <w:left w:w="0" w:type="dxa"/>
          <w:right w:w="0" w:type="dxa"/>
        </w:tblCellMar>
        <w:tblLook w:val="0420" w:firstRow="1" w:lastRow="0" w:firstColumn="0" w:lastColumn="0" w:noHBand="0" w:noVBand="1"/>
      </w:tblPr>
      <w:tblGrid>
        <w:gridCol w:w="2513"/>
        <w:gridCol w:w="1877"/>
        <w:gridCol w:w="1638"/>
        <w:gridCol w:w="1915"/>
        <w:gridCol w:w="1437"/>
      </w:tblGrid>
      <w:tr>
        <w:trPr>
          <w:trHeight w:val="584"/>
        </w:trPr>
        <w:tc>
          <w:tcPr>
            <w:shd w:val="clear" w:color="auto" w:fill="505ea2"/>
            <w:tcBorders>
              <w:top w:val="single" w:color="ffffff" w:sz="8" w:space="0"/>
              <w:left w:val="single" w:color="ffffff" w:sz="8" w:space="0"/>
              <w:bottom w:val="single" w:color="ffffff" w:sz="24" w:space="0"/>
              <w:right w:val="single" w:color="ffffff" w:sz="8" w:space="0"/>
            </w:tcBorders>
            <w:tcMar>
              <w:left w:w="144" w:type="dxa"/>
              <w:top w:w="72" w:type="dxa"/>
              <w:right w:w="144" w:type="dxa"/>
              <w:bottom w:w="72" w:type="dxa"/>
            </w:tcMar>
            <w:tcW w:w="2513"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b/>
                <w:bCs/>
                <w:sz w:val="18"/>
                <w:szCs w:val="18"/>
              </w:rPr>
              <w:t xml:space="preserve">Nom de l’hôtel</w:t>
            </w:r>
            <w:r>
              <w:rPr>
                <w:rFonts w:ascii="Calibri" w:hAnsi="Calibri" w:eastAsia="Aptos" w:cs="Times New Roman"/>
                <w:sz w:val="18"/>
                <w:szCs w:val="18"/>
              </w:rPr>
            </w:r>
            <w:r>
              <w:rPr>
                <w:rFonts w:ascii="Calibri" w:hAnsi="Calibri" w:eastAsia="Aptos" w:cs="Times New Roman"/>
                <w:sz w:val="18"/>
                <w:szCs w:val="18"/>
              </w:rPr>
            </w:r>
          </w:p>
        </w:tc>
        <w:tc>
          <w:tcPr>
            <w:shd w:val="clear" w:color="auto" w:fill="505ea2"/>
            <w:tcBorders>
              <w:top w:val="single" w:color="ffffff" w:sz="8" w:space="0"/>
              <w:left w:val="single" w:color="ffffff" w:sz="8" w:space="0"/>
              <w:bottom w:val="single" w:color="ffffff" w:sz="24" w:space="0"/>
              <w:right w:val="single" w:color="ffffff" w:sz="8" w:space="0"/>
            </w:tcBorders>
            <w:tcMar>
              <w:left w:w="144" w:type="dxa"/>
              <w:top w:w="72" w:type="dxa"/>
              <w:right w:w="144" w:type="dxa"/>
              <w:bottom w:w="72" w:type="dxa"/>
            </w:tcMar>
            <w:tcW w:w="187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b/>
                <w:bCs/>
                <w:sz w:val="18"/>
                <w:szCs w:val="18"/>
              </w:rPr>
              <w:t xml:space="preserve">Commune d’implantation</w:t>
            </w:r>
            <w:r>
              <w:rPr>
                <w:rFonts w:ascii="Calibri" w:hAnsi="Calibri" w:eastAsia="Aptos" w:cs="Times New Roman"/>
                <w:sz w:val="18"/>
                <w:szCs w:val="18"/>
              </w:rPr>
            </w:r>
            <w:r>
              <w:rPr>
                <w:rFonts w:ascii="Calibri" w:hAnsi="Calibri" w:eastAsia="Aptos" w:cs="Times New Roman"/>
                <w:sz w:val="18"/>
                <w:szCs w:val="18"/>
              </w:rPr>
            </w:r>
          </w:p>
        </w:tc>
        <w:tc>
          <w:tcPr>
            <w:shd w:val="clear" w:color="auto" w:fill="505ea2"/>
            <w:tcBorders>
              <w:top w:val="single" w:color="ffffff" w:sz="8" w:space="0"/>
              <w:left w:val="single" w:color="ffffff" w:sz="8" w:space="0"/>
              <w:bottom w:val="single" w:color="ffffff" w:sz="24" w:space="0"/>
              <w:right w:val="single" w:color="ffffff" w:sz="8" w:space="0"/>
            </w:tcBorders>
            <w:tcMar>
              <w:left w:w="144" w:type="dxa"/>
              <w:top w:w="72" w:type="dxa"/>
              <w:right w:w="144" w:type="dxa"/>
              <w:bottom w:w="72" w:type="dxa"/>
            </w:tcMar>
            <w:tcW w:w="1638"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b/>
                <w:bCs/>
                <w:sz w:val="18"/>
                <w:szCs w:val="18"/>
              </w:rPr>
              <w:t xml:space="preserve">Nombre de chambres</w:t>
            </w:r>
            <w:r>
              <w:rPr>
                <w:rFonts w:ascii="Calibri" w:hAnsi="Calibri" w:eastAsia="Aptos" w:cs="Times New Roman"/>
                <w:sz w:val="18"/>
                <w:szCs w:val="18"/>
              </w:rPr>
            </w:r>
            <w:r>
              <w:rPr>
                <w:rFonts w:ascii="Calibri" w:hAnsi="Calibri" w:eastAsia="Aptos" w:cs="Times New Roman"/>
                <w:sz w:val="18"/>
                <w:szCs w:val="18"/>
              </w:rPr>
            </w:r>
          </w:p>
        </w:tc>
        <w:tc>
          <w:tcPr>
            <w:shd w:val="clear" w:color="auto" w:fill="505ea2"/>
            <w:tcBorders>
              <w:top w:val="single" w:color="ffffff" w:sz="8" w:space="0"/>
              <w:left w:val="single" w:color="ffffff" w:sz="8" w:space="0"/>
              <w:bottom w:val="single" w:color="ffffff" w:sz="24" w:space="0"/>
              <w:right w:val="single" w:color="ffffff" w:sz="8" w:space="0"/>
            </w:tcBorders>
            <w:tcMar>
              <w:left w:w="144" w:type="dxa"/>
              <w:top w:w="72" w:type="dxa"/>
              <w:right w:w="144" w:type="dxa"/>
              <w:bottom w:w="72" w:type="dxa"/>
            </w:tcMar>
            <w:tcW w:w="1915"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b/>
                <w:bCs/>
                <w:sz w:val="18"/>
                <w:szCs w:val="18"/>
              </w:rPr>
              <w:t xml:space="preserve">Présence d’un restaurant</w:t>
            </w:r>
            <w:r>
              <w:rPr>
                <w:rFonts w:ascii="Calibri" w:hAnsi="Calibri" w:eastAsia="Aptos" w:cs="Times New Roman"/>
                <w:sz w:val="18"/>
                <w:szCs w:val="18"/>
              </w:rPr>
            </w:r>
            <w:r>
              <w:rPr>
                <w:rFonts w:ascii="Calibri" w:hAnsi="Calibri" w:eastAsia="Aptos" w:cs="Times New Roman"/>
                <w:sz w:val="18"/>
                <w:szCs w:val="18"/>
              </w:rPr>
            </w:r>
          </w:p>
        </w:tc>
        <w:tc>
          <w:tcPr>
            <w:shd w:val="clear" w:color="auto" w:fill="505ea2"/>
            <w:tcBorders>
              <w:top w:val="single" w:color="ffffff" w:sz="8" w:space="0"/>
              <w:left w:val="single" w:color="ffffff" w:sz="8" w:space="0"/>
              <w:bottom w:val="single" w:color="ffffff" w:sz="24" w:space="0"/>
              <w:right w:val="single" w:color="ffffff" w:sz="8" w:space="0"/>
            </w:tcBorders>
            <w:tcMar>
              <w:left w:w="144" w:type="dxa"/>
              <w:top w:w="72" w:type="dxa"/>
              <w:right w:w="144" w:type="dxa"/>
              <w:bottom w:w="72" w:type="dxa"/>
            </w:tcMar>
            <w:tcW w:w="143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b/>
                <w:bCs/>
                <w:sz w:val="18"/>
                <w:szCs w:val="18"/>
              </w:rPr>
              <w:t xml:space="preserve">Présence d’un spa</w:t>
            </w:r>
            <w:r>
              <w:rPr>
                <w:rFonts w:ascii="Calibri" w:hAnsi="Calibri" w:eastAsia="Aptos" w:cs="Times New Roman"/>
                <w:sz w:val="18"/>
                <w:szCs w:val="18"/>
              </w:rPr>
            </w:r>
            <w:r>
              <w:rPr>
                <w:rFonts w:ascii="Calibri" w:hAnsi="Calibri" w:eastAsia="Aptos" w:cs="Times New Roman"/>
                <w:sz w:val="18"/>
                <w:szCs w:val="18"/>
              </w:rPr>
            </w:r>
          </w:p>
        </w:tc>
      </w:tr>
      <w:tr>
        <w:trPr>
          <w:trHeight w:val="584"/>
        </w:trPr>
        <w:tc>
          <w:tcPr>
            <w:shd w:val="clear" w:color="auto" w:fill="d0d2e0"/>
            <w:tcBorders>
              <w:top w:val="single" w:color="ffffff" w:sz="24" w:space="0"/>
              <w:left w:val="single" w:color="ffffff" w:sz="8" w:space="0"/>
              <w:bottom w:val="single" w:color="ffffff" w:sz="8" w:space="0"/>
              <w:right w:val="single" w:color="ffffff" w:sz="8" w:space="0"/>
            </w:tcBorders>
            <w:tcMar>
              <w:left w:w="144" w:type="dxa"/>
              <w:top w:w="72" w:type="dxa"/>
              <w:right w:w="144" w:type="dxa"/>
              <w:bottom w:w="72" w:type="dxa"/>
            </w:tcMar>
            <w:tcW w:w="2513"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Château </w:t>
            </w:r>
            <w:r>
              <w:rPr>
                <w:rFonts w:ascii="Calibri" w:hAnsi="Calibri" w:eastAsia="Aptos" w:cs="Times New Roman"/>
                <w:sz w:val="18"/>
                <w:szCs w:val="18"/>
              </w:rPr>
              <w:t xml:space="preserve">Cordeillan-Bages</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24" w:space="0"/>
              <w:left w:val="single" w:color="ffffff" w:sz="8" w:space="0"/>
              <w:bottom w:val="single" w:color="ffffff" w:sz="8" w:space="0"/>
              <w:right w:val="single" w:color="ffffff" w:sz="8" w:space="0"/>
            </w:tcBorders>
            <w:tcMar>
              <w:left w:w="144" w:type="dxa"/>
              <w:top w:w="72" w:type="dxa"/>
              <w:right w:w="144" w:type="dxa"/>
              <w:bottom w:w="72" w:type="dxa"/>
            </w:tcMar>
            <w:tcW w:w="187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Pauillac</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24" w:space="0"/>
              <w:left w:val="single" w:color="ffffff" w:sz="8" w:space="0"/>
              <w:bottom w:val="single" w:color="ffffff" w:sz="8" w:space="0"/>
              <w:right w:val="single" w:color="ffffff" w:sz="8" w:space="0"/>
            </w:tcBorders>
            <w:tcMar>
              <w:left w:w="144" w:type="dxa"/>
              <w:top w:w="72" w:type="dxa"/>
              <w:right w:w="144" w:type="dxa"/>
              <w:bottom w:w="72" w:type="dxa"/>
            </w:tcMar>
            <w:tcW w:w="1638"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28 chambres et suites</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24" w:space="0"/>
              <w:left w:val="single" w:color="ffffff" w:sz="8" w:space="0"/>
              <w:bottom w:val="single" w:color="ffffff" w:sz="8" w:space="0"/>
              <w:right w:val="single" w:color="ffffff" w:sz="8" w:space="0"/>
            </w:tcBorders>
            <w:tcMar>
              <w:left w:w="144" w:type="dxa"/>
              <w:top w:w="72" w:type="dxa"/>
              <w:right w:w="144" w:type="dxa"/>
              <w:bottom w:w="72" w:type="dxa"/>
            </w:tcMar>
            <w:tcW w:w="1915"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1 restaurant </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24" w:space="0"/>
              <w:left w:val="single" w:color="ffffff" w:sz="8" w:space="0"/>
              <w:bottom w:val="single" w:color="ffffff" w:sz="8" w:space="0"/>
              <w:right w:val="single" w:color="ffffff" w:sz="8" w:space="0"/>
            </w:tcBorders>
            <w:tcMar>
              <w:left w:w="144" w:type="dxa"/>
              <w:top w:w="72" w:type="dxa"/>
              <w:right w:w="144" w:type="dxa"/>
              <w:bottom w:w="72" w:type="dxa"/>
            </w:tcMar>
            <w:tcW w:w="143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r>
            <w:r>
              <w:rPr>
                <w:rFonts w:ascii="Calibri" w:hAnsi="Calibri" w:eastAsia="Aptos" w:cs="Times New Roman"/>
                <w:sz w:val="18"/>
                <w:szCs w:val="18"/>
              </w:rPr>
            </w:r>
            <w:r>
              <w:rPr>
                <w:rFonts w:ascii="Calibri" w:hAnsi="Calibri" w:eastAsia="Aptos" w:cs="Times New Roman"/>
                <w:sz w:val="18"/>
                <w:szCs w:val="18"/>
              </w:rPr>
            </w:r>
          </w:p>
        </w:tc>
      </w:tr>
      <w:tr>
        <w:trPr>
          <w:trHeight w:val="584"/>
        </w:trPr>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2513"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Hôtel Ha(a)</w:t>
            </w:r>
            <w:r>
              <w:rPr>
                <w:rFonts w:ascii="Calibri" w:hAnsi="Calibri" w:eastAsia="Aptos" w:cs="Times New Roman"/>
                <w:sz w:val="18"/>
                <w:szCs w:val="18"/>
              </w:rPr>
              <w:t xml:space="preserve">ïtza</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87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Pyla-sur-Mer</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638"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38 chambres, suites, suites juniors et appartement</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915"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3 restaurants</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43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X</w:t>
            </w:r>
            <w:r>
              <w:rPr>
                <w:rFonts w:ascii="Calibri" w:hAnsi="Calibri" w:eastAsia="Aptos" w:cs="Times New Roman"/>
                <w:sz w:val="18"/>
                <w:szCs w:val="18"/>
              </w:rPr>
            </w:r>
            <w:r>
              <w:rPr>
                <w:rFonts w:ascii="Calibri" w:hAnsi="Calibri" w:eastAsia="Aptos" w:cs="Times New Roman"/>
                <w:sz w:val="18"/>
                <w:szCs w:val="18"/>
              </w:rPr>
            </w:r>
          </w:p>
        </w:tc>
      </w:tr>
      <w:tr>
        <w:trPr>
          <w:trHeight w:val="584"/>
        </w:trPr>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2513"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Les Sources de Caudalie</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87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Martillac</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638"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62 chambres et suites</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915"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3 restaurants</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43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X</w:t>
            </w:r>
            <w:r>
              <w:rPr>
                <w:rFonts w:ascii="Calibri" w:hAnsi="Calibri" w:eastAsia="Aptos" w:cs="Times New Roman"/>
                <w:sz w:val="18"/>
                <w:szCs w:val="18"/>
              </w:rPr>
            </w:r>
            <w:r>
              <w:rPr>
                <w:rFonts w:ascii="Calibri" w:hAnsi="Calibri" w:eastAsia="Aptos" w:cs="Times New Roman"/>
                <w:sz w:val="18"/>
                <w:szCs w:val="18"/>
              </w:rPr>
            </w:r>
          </w:p>
        </w:tc>
      </w:tr>
      <w:tr>
        <w:trPr>
          <w:trHeight w:val="584"/>
        </w:trPr>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2513"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Mondrian Bordeaux les Carmes</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87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Bordeaux</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638"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97 chambres et suites</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915"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1 restaurant</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43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X</w:t>
            </w:r>
            <w:r>
              <w:rPr>
                <w:rFonts w:ascii="Calibri" w:hAnsi="Calibri" w:eastAsia="Aptos" w:cs="Times New Roman"/>
                <w:sz w:val="18"/>
                <w:szCs w:val="18"/>
              </w:rPr>
            </w:r>
            <w:r>
              <w:rPr>
                <w:rFonts w:ascii="Calibri" w:hAnsi="Calibri" w:eastAsia="Aptos" w:cs="Times New Roman"/>
                <w:sz w:val="18"/>
                <w:szCs w:val="18"/>
              </w:rPr>
            </w:r>
          </w:p>
        </w:tc>
      </w:tr>
      <w:tr>
        <w:trPr>
          <w:trHeight w:val="584"/>
        </w:trPr>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2513"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Hôtel La Co(o)</w:t>
            </w:r>
            <w:r>
              <w:rPr>
                <w:rFonts w:ascii="Calibri" w:hAnsi="Calibri" w:eastAsia="Aptos" w:cs="Times New Roman"/>
                <w:sz w:val="18"/>
                <w:szCs w:val="18"/>
              </w:rPr>
              <w:t xml:space="preserve">rniche</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87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Pyla-sur-Mer</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638"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10 chambres, suites et cabanes</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915"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1 restaurant</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43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r>
            <w:r>
              <w:rPr>
                <w:rFonts w:ascii="Calibri" w:hAnsi="Calibri" w:eastAsia="Aptos" w:cs="Times New Roman"/>
                <w:sz w:val="18"/>
                <w:szCs w:val="18"/>
              </w:rPr>
            </w:r>
            <w:r>
              <w:rPr>
                <w:rFonts w:ascii="Calibri" w:hAnsi="Calibri" w:eastAsia="Aptos" w:cs="Times New Roman"/>
                <w:sz w:val="18"/>
                <w:szCs w:val="18"/>
              </w:rPr>
            </w:r>
          </w:p>
        </w:tc>
      </w:tr>
      <w:tr>
        <w:trPr>
          <w:trHeight w:val="584"/>
        </w:trPr>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2513"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Hôtel Lalique Château Lafaurie </w:t>
            </w:r>
            <w:r>
              <w:rPr>
                <w:rFonts w:ascii="Calibri" w:hAnsi="Calibri" w:eastAsia="Aptos" w:cs="Times New Roman"/>
                <w:sz w:val="18"/>
                <w:szCs w:val="18"/>
              </w:rPr>
              <w:t xml:space="preserve">Peyraguey</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87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Bommes</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638"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3 suites et 10 chambres</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915"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2 restaurants dont un 2* Michelin)</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43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r>
            <w:r>
              <w:rPr>
                <w:rFonts w:ascii="Calibri" w:hAnsi="Calibri" w:eastAsia="Aptos" w:cs="Times New Roman"/>
                <w:sz w:val="18"/>
                <w:szCs w:val="18"/>
              </w:rPr>
            </w:r>
            <w:r>
              <w:rPr>
                <w:rFonts w:ascii="Calibri" w:hAnsi="Calibri" w:eastAsia="Aptos" w:cs="Times New Roman"/>
                <w:sz w:val="18"/>
                <w:szCs w:val="18"/>
              </w:rPr>
            </w:r>
          </w:p>
        </w:tc>
      </w:tr>
      <w:tr>
        <w:trPr>
          <w:trHeight w:val="584"/>
        </w:trPr>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2513"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Hôtel </w:t>
            </w:r>
            <w:r>
              <w:rPr>
                <w:rFonts w:ascii="Calibri" w:hAnsi="Calibri" w:eastAsia="Aptos" w:cs="Times New Roman"/>
                <w:sz w:val="18"/>
                <w:szCs w:val="18"/>
              </w:rPr>
              <w:t xml:space="preserve">Burdigala</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87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Bordeaux</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638"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83 chambres</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915"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1 restaurant</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43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r>
            <w:r>
              <w:rPr>
                <w:rFonts w:ascii="Calibri" w:hAnsi="Calibri" w:eastAsia="Aptos" w:cs="Times New Roman"/>
                <w:sz w:val="18"/>
                <w:szCs w:val="18"/>
              </w:rPr>
            </w:r>
            <w:r>
              <w:rPr>
                <w:rFonts w:ascii="Calibri" w:hAnsi="Calibri" w:eastAsia="Aptos" w:cs="Times New Roman"/>
                <w:sz w:val="18"/>
                <w:szCs w:val="18"/>
              </w:rPr>
            </w:r>
          </w:p>
        </w:tc>
      </w:tr>
      <w:tr>
        <w:trPr>
          <w:trHeight w:val="584"/>
        </w:trPr>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2513"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Château Hôtel Grand </w:t>
            </w:r>
            <w:r>
              <w:rPr>
                <w:rFonts w:ascii="Calibri" w:hAnsi="Calibri" w:eastAsia="Aptos" w:cs="Times New Roman"/>
                <w:sz w:val="18"/>
                <w:szCs w:val="18"/>
              </w:rPr>
              <w:t xml:space="preserve">Barrail</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87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Saint-Emilion</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638"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46 chambres et suites</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915"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1 restaurant</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43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X</w:t>
            </w:r>
            <w:r>
              <w:rPr>
                <w:rFonts w:ascii="Calibri" w:hAnsi="Calibri" w:eastAsia="Aptos" w:cs="Times New Roman"/>
                <w:sz w:val="18"/>
                <w:szCs w:val="18"/>
              </w:rPr>
            </w:r>
            <w:r>
              <w:rPr>
                <w:rFonts w:ascii="Calibri" w:hAnsi="Calibri" w:eastAsia="Aptos" w:cs="Times New Roman"/>
                <w:sz w:val="18"/>
                <w:szCs w:val="18"/>
              </w:rPr>
            </w:r>
          </w:p>
        </w:tc>
      </w:tr>
      <w:tr>
        <w:trPr>
          <w:trHeight w:val="584"/>
        </w:trPr>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2513"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Intercontinental Bordeaux Le Grand Hôtel</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87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Bordeaux</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638"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130 chambres et suites</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915"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2 restaurants</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43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X</w:t>
            </w:r>
            <w:r>
              <w:rPr>
                <w:rFonts w:ascii="Calibri" w:hAnsi="Calibri" w:eastAsia="Aptos" w:cs="Times New Roman"/>
                <w:sz w:val="18"/>
                <w:szCs w:val="18"/>
              </w:rPr>
            </w:r>
            <w:r>
              <w:rPr>
                <w:rFonts w:ascii="Calibri" w:hAnsi="Calibri" w:eastAsia="Aptos" w:cs="Times New Roman"/>
                <w:sz w:val="18"/>
                <w:szCs w:val="18"/>
              </w:rPr>
            </w:r>
          </w:p>
        </w:tc>
      </w:tr>
      <w:tr>
        <w:trPr>
          <w:trHeight w:val="584"/>
        </w:trPr>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2513"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Château Léognan</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87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Léognan</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638"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17 chambres et suites</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915"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2 restaurants</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43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X</w:t>
            </w:r>
            <w:r>
              <w:rPr>
                <w:rFonts w:ascii="Calibri" w:hAnsi="Calibri" w:eastAsia="Aptos" w:cs="Times New Roman"/>
                <w:sz w:val="18"/>
                <w:szCs w:val="18"/>
              </w:rPr>
            </w:r>
            <w:r>
              <w:rPr>
                <w:rFonts w:ascii="Calibri" w:hAnsi="Calibri" w:eastAsia="Aptos" w:cs="Times New Roman"/>
                <w:sz w:val="18"/>
                <w:szCs w:val="18"/>
              </w:rPr>
            </w:r>
          </w:p>
        </w:tc>
      </w:tr>
      <w:tr>
        <w:trPr>
          <w:trHeight w:val="584"/>
        </w:trPr>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2513"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Le Palais Galien</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87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Bordeaux</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638"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28 chambres et suites</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915"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1 restaurant</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43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X</w:t>
            </w:r>
            <w:r>
              <w:rPr>
                <w:rFonts w:ascii="Calibri" w:hAnsi="Calibri" w:eastAsia="Aptos" w:cs="Times New Roman"/>
                <w:sz w:val="18"/>
                <w:szCs w:val="18"/>
              </w:rPr>
            </w:r>
            <w:r>
              <w:rPr>
                <w:rFonts w:ascii="Calibri" w:hAnsi="Calibri" w:eastAsia="Aptos" w:cs="Times New Roman"/>
                <w:sz w:val="18"/>
                <w:szCs w:val="18"/>
              </w:rPr>
            </w:r>
          </w:p>
        </w:tc>
      </w:tr>
      <w:tr>
        <w:trPr>
          <w:trHeight w:val="584"/>
        </w:trPr>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2513"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Hôtel Maison Pavlov</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87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Le Bouscat</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638"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8 chambres et suites</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915"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1 restaurant</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43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r>
            <w:r>
              <w:rPr>
                <w:rFonts w:ascii="Calibri" w:hAnsi="Calibri" w:eastAsia="Aptos" w:cs="Times New Roman"/>
                <w:sz w:val="18"/>
                <w:szCs w:val="18"/>
              </w:rPr>
            </w:r>
            <w:r>
              <w:rPr>
                <w:rFonts w:ascii="Calibri" w:hAnsi="Calibri" w:eastAsia="Aptos" w:cs="Times New Roman"/>
                <w:sz w:val="18"/>
                <w:szCs w:val="18"/>
              </w:rPr>
            </w:r>
          </w:p>
        </w:tc>
      </w:tr>
      <w:tr>
        <w:trPr>
          <w:trHeight w:val="584"/>
        </w:trPr>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2513"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Le Boutique Hôtel &amp; Spa</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87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Bordeaux</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638"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29 chambres et suites</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915"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43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X</w:t>
            </w:r>
            <w:r>
              <w:rPr>
                <w:rFonts w:ascii="Calibri" w:hAnsi="Calibri" w:eastAsia="Aptos" w:cs="Times New Roman"/>
                <w:sz w:val="18"/>
                <w:szCs w:val="18"/>
              </w:rPr>
            </w:r>
            <w:r>
              <w:rPr>
                <w:rFonts w:ascii="Calibri" w:hAnsi="Calibri" w:eastAsia="Aptos" w:cs="Times New Roman"/>
                <w:sz w:val="18"/>
                <w:szCs w:val="18"/>
              </w:rPr>
            </w:r>
          </w:p>
        </w:tc>
      </w:tr>
      <w:tr>
        <w:trPr>
          <w:trHeight w:val="584"/>
        </w:trPr>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2513"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Hôtel de Pavie</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87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Saint-Emilion</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638"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24 chambres et suites</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915"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1 restaurant</w:t>
            </w:r>
            <w:r>
              <w:rPr>
                <w:rFonts w:ascii="Calibri" w:hAnsi="Calibri" w:eastAsia="Aptos" w:cs="Times New Roman"/>
                <w:sz w:val="18"/>
                <w:szCs w:val="18"/>
              </w:rPr>
            </w:r>
            <w:r>
              <w:rPr>
                <w:rFonts w:ascii="Calibri" w:hAnsi="Calibri" w:eastAsia="Aptos" w:cs="Times New Roman"/>
                <w:sz w:val="18"/>
                <w:szCs w:val="18"/>
              </w:rPr>
            </w:r>
          </w:p>
        </w:tc>
        <w:tc>
          <w:tcPr>
            <w:shd w:val="clear" w:color="auto" w:fill="e9eaf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43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r>
            <w:r>
              <w:rPr>
                <w:rFonts w:ascii="Calibri" w:hAnsi="Calibri" w:eastAsia="Aptos" w:cs="Times New Roman"/>
                <w:sz w:val="18"/>
                <w:szCs w:val="18"/>
              </w:rPr>
            </w:r>
            <w:r>
              <w:rPr>
                <w:rFonts w:ascii="Calibri" w:hAnsi="Calibri" w:eastAsia="Aptos" w:cs="Times New Roman"/>
                <w:sz w:val="18"/>
                <w:szCs w:val="18"/>
              </w:rPr>
            </w:r>
          </w:p>
        </w:tc>
      </w:tr>
      <w:tr>
        <w:trPr>
          <w:trHeight w:val="584"/>
        </w:trPr>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2513"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Les Vagues Hôtel &amp; Spa</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87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Arcachon</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638"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32 chambres et </w:t>
            </w:r>
            <w:r>
              <w:rPr>
                <w:rFonts w:ascii="Calibri" w:hAnsi="Calibri" w:eastAsia="Aptos" w:cs="Times New Roman"/>
                <w:sz w:val="18"/>
                <w:szCs w:val="18"/>
              </w:rPr>
              <w:t xml:space="preserve">13  suites</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915"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1 restaurant</w:t>
            </w:r>
            <w:r>
              <w:rPr>
                <w:rFonts w:ascii="Calibri" w:hAnsi="Calibri" w:eastAsia="Aptos" w:cs="Times New Roman"/>
                <w:sz w:val="18"/>
                <w:szCs w:val="18"/>
              </w:rPr>
            </w:r>
            <w:r>
              <w:rPr>
                <w:rFonts w:ascii="Calibri" w:hAnsi="Calibri" w:eastAsia="Aptos" w:cs="Times New Roman"/>
                <w:sz w:val="18"/>
                <w:szCs w:val="18"/>
              </w:rPr>
            </w:r>
          </w:p>
        </w:tc>
        <w:tc>
          <w:tcPr>
            <w:shd w:val="clear" w:color="auto" w:fill="d0d2e0"/>
            <w:tcBorders>
              <w:top w:val="single" w:color="ffffff" w:sz="8" w:space="0"/>
              <w:left w:val="single" w:color="ffffff" w:sz="8" w:space="0"/>
              <w:bottom w:val="single" w:color="ffffff" w:sz="8" w:space="0"/>
              <w:right w:val="single" w:color="ffffff" w:sz="8" w:space="0"/>
            </w:tcBorders>
            <w:tcMar>
              <w:left w:w="144" w:type="dxa"/>
              <w:top w:w="72" w:type="dxa"/>
              <w:right w:w="144" w:type="dxa"/>
              <w:bottom w:w="72" w:type="dxa"/>
            </w:tcMar>
            <w:tcW w:w="1437" w:type="dxa"/>
            <w:vAlign w:val="center"/>
            <w:textDirection w:val="lrTb"/>
            <w:noWrap w:val="false"/>
          </w:tcPr>
          <w:p>
            <w:pPr>
              <w:pBdr/>
              <w:spacing w:after="120" w:line="276" w:lineRule="auto"/>
              <w:ind/>
              <w:jc w:val="center"/>
              <w:rPr>
                <w:rFonts w:ascii="Calibri" w:hAnsi="Calibri" w:eastAsia="Aptos" w:cs="Times New Roman"/>
                <w:sz w:val="18"/>
                <w:szCs w:val="18"/>
              </w:rPr>
            </w:pPr>
            <w:r>
              <w:rPr>
                <w:rFonts w:ascii="Calibri" w:hAnsi="Calibri" w:eastAsia="Aptos" w:cs="Times New Roman"/>
                <w:sz w:val="18"/>
                <w:szCs w:val="18"/>
              </w:rPr>
              <w:t xml:space="preserve">X</w:t>
            </w:r>
            <w:r>
              <w:rPr>
                <w:rFonts w:ascii="Calibri" w:hAnsi="Calibri" w:eastAsia="Aptos" w:cs="Times New Roman"/>
                <w:sz w:val="18"/>
                <w:szCs w:val="18"/>
              </w:rPr>
            </w:r>
            <w:r>
              <w:rPr>
                <w:rFonts w:ascii="Calibri" w:hAnsi="Calibri" w:eastAsia="Aptos" w:cs="Times New Roman"/>
                <w:sz w:val="18"/>
                <w:szCs w:val="18"/>
              </w:rPr>
            </w:r>
          </w:p>
        </w:tc>
      </w:tr>
    </w:tbl>
    <w:p>
      <w:pPr>
        <w:pBdr/>
        <w:spacing w:after="120" w:line="276" w:lineRule="auto"/>
        <w:ind/>
        <w:rPr>
          <w:rFonts w:ascii="Calibri" w:hAnsi="Calibri" w:eastAsia="Aptos" w:cs="Times New Roman"/>
          <w:sz w:val="22"/>
          <w:szCs w:val="22"/>
        </w:rPr>
      </w:pPr>
      <w:r>
        <w:rPr>
          <w:rFonts w:ascii="Calibri" w:hAnsi="Calibri" w:eastAsia="Aptos" w:cs="Times New Roman"/>
          <w:sz w:val="22"/>
          <w:szCs w:val="22"/>
        </w:rPr>
        <w:t xml:space="preserve">Le département compte actuellement 17 hôtels 5 étoiles proposant un total de :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678 chambres et suites,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22 restaurants,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10 spas.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rPr>
          <w:rFonts w:ascii="Calibri" w:hAnsi="Calibri" w:eastAsia="Aptos" w:cs="Times New Roman"/>
          <w:sz w:val="22"/>
          <w:szCs w:val="22"/>
        </w:rPr>
      </w:pPr>
      <w:r>
        <w:rPr>
          <w:rFonts w:ascii="Calibri" w:hAnsi="Calibri" w:eastAsia="Aptos" w:cs="Times New Roman"/>
          <w:sz w:val="22"/>
          <w:szCs w:val="22"/>
        </w:rPr>
        <w:t xml:space="preserve">A l’avenir, plusieurs autres établissements pourraient voir le jour :</w:t>
      </w:r>
      <w:r>
        <w:rPr>
          <w:rFonts w:ascii="Calibri" w:hAnsi="Calibri" w:eastAsia="Aptos" w:cs="Times New Roman"/>
          <w:sz w:val="22"/>
          <w:szCs w:val="22"/>
        </w:rPr>
      </w:r>
      <w:r>
        <w:rPr>
          <w:rFonts w:ascii="Calibri" w:hAnsi="Calibri" w:eastAsia="Aptos" w:cs="Times New Roman"/>
          <w:sz w:val="22"/>
          <w:szCs w:val="22"/>
        </w:rPr>
      </w:r>
    </w:p>
    <w:p>
      <w:pPr>
        <w:numPr>
          <w:ilvl w:val="0"/>
          <w:numId w:val="28"/>
        </w:numPr>
        <w:pBdr/>
        <w:spacing w:after="120" w:line="276" w:lineRule="auto"/>
        <w:ind/>
        <w:contextualSpacing w:val="true"/>
        <w:jc w:val="both"/>
        <w:rPr>
          <w:rFonts w:ascii="Calibri" w:hAnsi="Calibri" w:eastAsia="Aptos" w:cs="Times New Roman"/>
          <w:i/>
          <w:iCs/>
          <w:sz w:val="22"/>
          <w:szCs w:val="22"/>
        </w:rPr>
      </w:pPr>
      <w:r>
        <w:rPr>
          <w:rFonts w:ascii="Calibri" w:hAnsi="Calibri" w:eastAsia="Aptos" w:cs="Times New Roman"/>
          <w:i/>
          <w:iCs/>
          <w:sz w:val="22"/>
          <w:szCs w:val="22"/>
        </w:rPr>
        <w:t xml:space="preserve">Le projet de création d’un hôtel cinq étoiles en front de mer sur la commune d’Arcachon. </w:t>
      </w:r>
      <w:r>
        <w:rPr>
          <w:rFonts w:ascii="Calibri" w:hAnsi="Calibri" w:eastAsia="Aptos" w:cs="Times New Roman"/>
          <w:i/>
          <w:iCs/>
          <w:sz w:val="22"/>
          <w:szCs w:val="22"/>
        </w:rPr>
      </w:r>
      <w:r>
        <w:rPr>
          <w:rFonts w:ascii="Calibri" w:hAnsi="Calibri" w:eastAsia="Aptos" w:cs="Times New Roman"/>
          <w:i/>
          <w:iCs/>
          <w:sz w:val="22"/>
          <w:szCs w:val="22"/>
        </w:rPr>
      </w:r>
    </w:p>
    <w:p>
      <w:pPr>
        <w:keepNext w:val="true"/>
        <w:pBdr/>
        <w:spacing w:after="120" w:line="276" w:lineRule="auto"/>
        <w:ind w:hanging="720" w:left="720"/>
        <w:contextualSpacing w:val="true"/>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inline xmlns:wp="http://schemas.openxmlformats.org/drawingml/2006/wordprocessingDrawing" distT="0" distB="0" distL="0" distR="0">
                <wp:extent cx="5762625" cy="2876550"/>
                <wp:effectExtent l="0" t="0" r="9525" b="0"/>
                <wp:docPr id="19" name="Image 12" descr="Le projet d'hôtel cinq étoiles à Arcachon devant le Conseil d'Ét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Le projet d'hôtel cinq étoiles à Arcachon devant le Conseil d'État"/>
                        <pic:cNvPicPr>
                          <a:picLocks noChangeAspect="1"/>
                        </pic:cNvPicPr>
                        <pic:nvPr/>
                      </pic:nvPicPr>
                      <pic:blipFill>
                        <a:blip r:embed="rId41"/>
                        <a:stretch/>
                      </pic:blipFill>
                      <pic:spPr bwMode="auto">
                        <a:xfrm>
                          <a:off x="0" y="0"/>
                          <a:ext cx="5762625" cy="287655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 o:spid="_x0000_s15" type="#_x0000_t75" style="width:453.75pt;height:226.50pt;mso-wrap-distance-left:0.00pt;mso-wrap-distance-top:0.00pt;mso-wrap-distance-right:0.00pt;mso-wrap-distance-bottom:0.00pt;z-index:1;" stroked="f">
                <v:imagedata r:id="rId41"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Source : Archive David </w:t>
      </w:r>
      <w:r>
        <w:rPr>
          <w:rFonts w:ascii="Calibri" w:hAnsi="Calibri" w:eastAsia="Aptos" w:cs="Times New Roman"/>
          <w:i/>
          <w:iCs/>
          <w:color w:val="0e2841"/>
          <w:sz w:val="18"/>
          <w:szCs w:val="18"/>
        </w:rPr>
        <w:t xml:space="preserve">Patsouris</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120" w:line="276" w:lineRule="auto"/>
        <w:ind w:hanging="720" w:left="720"/>
        <w:contextualSpacing w:val="true"/>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Le projet envisage de s’installer sur la place </w:t>
      </w:r>
      <w:r>
        <w:rPr>
          <w:rFonts w:ascii="Calibri" w:hAnsi="Calibri" w:eastAsia="Aptos" w:cs="Times New Roman"/>
          <w:sz w:val="22"/>
          <w:szCs w:val="22"/>
        </w:rPr>
        <w:t xml:space="preserve">Peyneau</w:t>
      </w:r>
      <w:r>
        <w:rPr>
          <w:rFonts w:ascii="Calibri" w:hAnsi="Calibri" w:eastAsia="Aptos" w:cs="Times New Roman"/>
          <w:sz w:val="22"/>
          <w:szCs w:val="22"/>
        </w:rPr>
        <w:t xml:space="preserve">, dans un ancien bâtiment de l’Université de Bordeaux </w:t>
      </w:r>
      <w:r>
        <w:rPr>
          <w:rFonts w:ascii="Calibri" w:hAnsi="Calibri" w:eastAsia="Aptos" w:cs="Times New Roman"/>
          <w:sz w:val="22"/>
          <w:szCs w:val="22"/>
        </w:rPr>
        <w:t xml:space="preserve">et prévoit la création d’un ensemble hôtelier cinq étoiles, une résidence de logements collectifs avec des rez-de-chaussée commerciaux. Toutefois, il rencontre diverses oppositions et devra encore franchir plusieurs étapes avant de pouvoir se concrétiser. </w:t>
      </w:r>
      <w:r>
        <w:rPr>
          <w:rFonts w:ascii="Calibri" w:hAnsi="Calibri" w:eastAsia="Aptos" w:cs="Times New Roman"/>
          <w:sz w:val="22"/>
          <w:szCs w:val="22"/>
        </w:rPr>
      </w:r>
      <w:r>
        <w:rPr>
          <w:rFonts w:ascii="Calibri" w:hAnsi="Calibri" w:eastAsia="Aptos" w:cs="Times New Roman"/>
          <w:sz w:val="22"/>
          <w:szCs w:val="22"/>
        </w:rPr>
      </w:r>
    </w:p>
    <w:p>
      <w:pPr>
        <w:pBdr/>
        <w:spacing w:line="256" w:lineRule="auto"/>
        <w:ind/>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ind/>
        <w:rPr>
          <w:rFonts w:ascii="Calibri" w:hAnsi="Calibri" w:eastAsia="Aptos" w:cs="Times New Roman"/>
          <w:sz w:val="22"/>
          <w:szCs w:val="22"/>
          <w14:ligatures w14:val="none"/>
        </w:rPr>
      </w:pPr>
      <w:r>
        <w:rPr>
          <w:rFonts w:ascii="Calibri" w:hAnsi="Calibri" w:eastAsia="Aptos" w:cs="Times New Roman"/>
          <w:sz w:val="22"/>
          <w:szCs w:val="22"/>
          <w14:ligatures w14:val="none"/>
        </w:rPr>
        <w:br w:type="page" w:clear="all"/>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rPr>
          <w:rFonts w:ascii="Calibri" w:hAnsi="Calibri" w:eastAsia="Aptos" w:cs="Times New Roman"/>
          <w:sz w:val="22"/>
          <w:szCs w:val="22"/>
        </w:rPr>
      </w:pPr>
      <w:r>
        <w:rPr>
          <w:rFonts w:ascii="Calibri" w:hAnsi="Calibri" w:eastAsia="Aptos" w:cs="Times New Roman"/>
          <w:i/>
          <w:iCs/>
          <w:sz w:val="22"/>
          <w:szCs w:val="22"/>
          <w14:ligatures w14:val="none"/>
        </w:rPr>
        <w:t xml:space="preserve">2-</w:t>
      </w:r>
      <w:r>
        <w:rPr>
          <w:rFonts w:ascii="Calibri" w:hAnsi="Calibri" w:eastAsia="Aptos" w:cs="Times New Roman"/>
          <w:i/>
          <w:iCs/>
          <w:sz w:val="22"/>
          <w:szCs w:val="22"/>
        </w:rPr>
        <w:t xml:space="preserve">Le projet de création d’un hôtel cinq étoiles au sein du domaine de Grenade à Saint-Selve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left="720"/>
        <w:contextualSpacing w:val="true"/>
        <w:rPr>
          <w:rFonts w:ascii="Calibri" w:hAnsi="Calibri" w:eastAsia="Aptos" w:cs="Times New Roman"/>
          <w:i/>
          <w:iCs/>
          <w:sz w:val="22"/>
          <w:szCs w:val="22"/>
        </w:rPr>
      </w:pPr>
      <w:r>
        <w:rPr>
          <w:rFonts w:ascii="Calibri" w:hAnsi="Calibri" w:eastAsia="Aptos" w:cs="Times New Roman"/>
          <w:i/>
          <w:iCs/>
          <w:sz w:val="22"/>
          <w:szCs w:val="22"/>
        </w:rPr>
      </w:r>
      <w:r>
        <w:rPr>
          <w:rFonts w:ascii="Calibri" w:hAnsi="Calibri" w:eastAsia="Aptos" w:cs="Times New Roman"/>
          <w:i/>
          <w:iCs/>
          <w:sz w:val="22"/>
          <w:szCs w:val="22"/>
        </w:rPr>
      </w:r>
      <w:r>
        <w:rPr>
          <w:rFonts w:ascii="Calibri" w:hAnsi="Calibri" w:eastAsia="Aptos" w:cs="Times New Roman"/>
          <w:i/>
          <w:iCs/>
          <w:sz w:val="22"/>
          <w:szCs w:val="22"/>
        </w:rPr>
      </w:r>
    </w:p>
    <w:p>
      <w:pPr>
        <w:keepNext w:val="true"/>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inline xmlns:wp="http://schemas.openxmlformats.org/drawingml/2006/wordprocessingDrawing" distT="0" distB="0" distL="0" distR="0">
                <wp:extent cx="5054039" cy="3796145"/>
                <wp:effectExtent l="0" t="0" r="0" b="0"/>
                <wp:docPr id="20" name="Image 10" descr="Une image contenant herbe, plein air, ciel, ar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descr="Une image contenant herbe, plein air, ciel, arbre&#10;&#10;Description générée automatiquement"/>
                        <pic:cNvPicPr>
                          <a:picLocks noChangeAspect="1"/>
                        </pic:cNvPicPr>
                        <pic:nvPr/>
                      </pic:nvPicPr>
                      <pic:blipFill>
                        <a:blip r:embed="rId42"/>
                        <a:stretch/>
                      </pic:blipFill>
                      <pic:spPr bwMode="auto">
                        <a:xfrm>
                          <a:off x="0" y="0"/>
                          <a:ext cx="5060494" cy="3800993"/>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 o:spid="_x0000_s16" type="#_x0000_t75" style="width:397.96pt;height:298.91pt;mso-wrap-distance-left:0.00pt;mso-wrap-distance-top:0.00pt;mso-wrap-distance-right:0.00pt;mso-wrap-distance-bottom:0.00pt;z-index:1;" stroked="f">
                <v:imagedata r:id="rId42"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Source : Domaine de Grenade </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projet prévoit la création d’un hôtel cinq étoiles comprenant une soixantaine de chambres. Le site inclura également un spa, deux restaurants (une brasserie et un restaurant gastronomique) ainsi qu’un parcours de golf.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permis de construire a d’ores et déjà été obtenu et deux ans de travaux seront nécessaires pour sa réalisation. </w:t>
      </w:r>
      <w:r>
        <w:rPr>
          <w:rFonts w:ascii="Calibri" w:hAnsi="Calibri" w:eastAsia="Aptos" w:cs="Times New Roman"/>
          <w:sz w:val="22"/>
          <w:szCs w:val="22"/>
        </w:rPr>
      </w:r>
      <w:r>
        <w:rPr>
          <w:rFonts w:ascii="Calibri" w:hAnsi="Calibri" w:eastAsia="Aptos" w:cs="Times New Roman"/>
          <w:sz w:val="22"/>
          <w:szCs w:val="22"/>
        </w:rPr>
      </w:r>
    </w:p>
    <w:p>
      <w:pPr>
        <w:pBdr/>
        <w:spacing/>
        <w:ind/>
        <w:rPr>
          <w:rFonts w:ascii="Calibri" w:hAnsi="Calibri" w:eastAsia="Aptos" w:cs="Times New Roman"/>
          <w:sz w:val="22"/>
          <w:szCs w:val="22"/>
        </w:rPr>
      </w:pPr>
      <w:r>
        <w:rPr>
          <w:rFonts w:ascii="Calibri" w:hAnsi="Calibri" w:eastAsia="Aptos" w:cs="Times New Roman"/>
          <w:sz w:val="22"/>
          <w:szCs w:val="22"/>
        </w:rPr>
        <w:br w:type="page" w:clear="all"/>
      </w:r>
      <w:r>
        <w:rPr>
          <w:rFonts w:ascii="Calibri" w:hAnsi="Calibri" w:eastAsia="Aptos" w:cs="Times New Roman"/>
          <w:sz w:val="22"/>
          <w:szCs w:val="22"/>
        </w:rPr>
      </w:r>
      <w:r>
        <w:rPr>
          <w:rFonts w:ascii="Calibri" w:hAnsi="Calibri" w:eastAsia="Aptos" w:cs="Times New Roman"/>
          <w:sz w:val="22"/>
          <w:szCs w:val="22"/>
        </w:rPr>
      </w:r>
    </w:p>
    <w:p>
      <w:pPr>
        <w:pStyle w:val="962"/>
        <w:numPr>
          <w:ilvl w:val="0"/>
          <w:numId w:val="35"/>
        </w:numPr>
        <w:pBdr/>
        <w:spacing w:after="120" w:line="276" w:lineRule="auto"/>
        <w:ind/>
        <w:jc w:val="both"/>
        <w:rPr>
          <w:rFonts w:ascii="Calibri" w:hAnsi="Calibri" w:eastAsia="Aptos" w:cs="Times New Roman"/>
          <w:i/>
          <w:iCs/>
          <w:sz w:val="22"/>
          <w:szCs w:val="22"/>
        </w:rPr>
      </w:pPr>
      <w:r>
        <w:rPr>
          <w:rFonts w:ascii="Calibri" w:hAnsi="Calibri" w:eastAsia="Aptos" w:cs="Times New Roman"/>
          <w:i/>
          <w:iCs/>
          <w:sz w:val="22"/>
          <w:szCs w:val="22"/>
        </w:rPr>
        <w:t xml:space="preserve">Le projet de création d’un hôtel quatre étoiles au sein du Château d’Agassac à Ludon-Médoc </w:t>
      </w:r>
      <w:r>
        <w:rPr>
          <w:rFonts w:ascii="Calibri" w:hAnsi="Calibri" w:eastAsia="Aptos" w:cs="Times New Roman"/>
          <w:i/>
          <w:iCs/>
          <w:sz w:val="22"/>
          <w:szCs w:val="22"/>
        </w:rPr>
      </w:r>
      <w:r>
        <w:rPr>
          <w:rFonts w:ascii="Calibri" w:hAnsi="Calibri" w:eastAsia="Aptos" w:cs="Times New Roman"/>
          <w:i/>
          <w:iCs/>
          <w:sz w:val="22"/>
          <w:szCs w:val="22"/>
        </w:rPr>
      </w:r>
    </w:p>
    <w:p>
      <w:pPr>
        <w:keepNext w:val="true"/>
        <w:pBdr/>
        <w:spacing w:after="120" w:line="276" w:lineRule="auto"/>
        <w:ind w:hanging="284" w:left="284"/>
        <w:contextualSpacing w:val="true"/>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inline xmlns:wp="http://schemas.openxmlformats.org/drawingml/2006/wordprocessingDrawing" distT="0" distB="0" distL="0" distR="0">
                <wp:extent cx="5591402" cy="2805545"/>
                <wp:effectExtent l="0" t="0" r="0" b="0"/>
                <wp:docPr id="21" name="Image 203" descr="Médoc : le château d’Agassac acheté par Gérard Jicquel, un entrepreneur bre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descr="Médoc : le château d’Agassac acheté par Gérard Jicquel, un entrepreneur breton"/>
                        <pic:cNvPicPr>
                          <a:picLocks noChangeAspect="1"/>
                        </pic:cNvPicPr>
                        <pic:nvPr/>
                      </pic:nvPicPr>
                      <pic:blipFill>
                        <a:blip r:embed="rId43"/>
                        <a:stretch/>
                      </pic:blipFill>
                      <pic:spPr bwMode="auto">
                        <a:xfrm>
                          <a:off x="0" y="0"/>
                          <a:ext cx="5598467" cy="280909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 o:spid="_x0000_s17" type="#_x0000_t75" style="width:440.27pt;height:220.91pt;mso-wrap-distance-left:0.00pt;mso-wrap-distance-top:0.00pt;mso-wrap-distance-right:0.00pt;mso-wrap-distance-bottom:0.00pt;z-index:1;" stroked="f">
                <v:imagedata r:id="rId43"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Source : Marine Jay</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projet prévoit la création d’un hôtel quatre étoiles de 50 chambres au pied du château d’Agassac. L’ouverture d’une piscine et d’un restaurant sont également prévus. Les travaux ont été lancés en septembre 2023.</w:t>
      </w:r>
      <w:r>
        <w:rPr>
          <w:rFonts w:ascii="Calibri" w:hAnsi="Calibri" w:eastAsia="Aptos" w:cs="Times New Roman"/>
          <w:sz w:val="22"/>
          <w:szCs w:val="22"/>
        </w:rPr>
      </w:r>
      <w:r>
        <w:rPr>
          <w:rFonts w:ascii="Calibri" w:hAnsi="Calibri" w:eastAsia="Aptos" w:cs="Times New Roman"/>
          <w:sz w:val="22"/>
          <w:szCs w:val="22"/>
        </w:rPr>
      </w:r>
    </w:p>
    <w:p>
      <w:pPr>
        <w:pBdr/>
        <w:spacing/>
        <w:ind/>
        <w:rPr>
          <w:rFonts w:ascii="Calibri" w:hAnsi="Calibri" w:eastAsia="Aptos" w:cs="Times New Roman"/>
          <w:b/>
          <w:bCs/>
          <w:sz w:val="22"/>
          <w:szCs w:val="22"/>
        </w:rPr>
      </w:pPr>
      <w:r>
        <w:rPr>
          <w:rFonts w:ascii="Calibri" w:hAnsi="Calibri" w:eastAsia="Aptos" w:cs="Times New Roman"/>
          <w:b/>
          <w:bCs/>
          <w:sz w:val="22"/>
          <w:szCs w:val="22"/>
        </w:rPr>
        <w:t xml:space="preserve">La création de l’hôtel sur le territoire communal de Génissac participer</w:t>
      </w:r>
      <w:r>
        <w:rPr>
          <w:rFonts w:ascii="Calibri" w:hAnsi="Calibri" w:eastAsia="Aptos" w:cs="Times New Roman"/>
          <w:b/>
          <w:bCs/>
          <w:sz w:val="22"/>
          <w:szCs w:val="22"/>
        </w:rPr>
        <w:t xml:space="preserve">a au dynamisme du tourisme local. En effet, il permettra d’augmenter la fréquentation non seulement des sites touristiques (Saint-Emilion), mais bénéficiera également à l’ensemble des acteurs dont l’activité est liée au tourisme tel que les restaurateurs. </w:t>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b/>
          <w:bCs/>
          <w:sz w:val="22"/>
          <w:szCs w:val="22"/>
        </w:rPr>
        <w:t xml:space="preserve">Par ailleurs, l’arrivée d’un tel établissement peut encourager le développement de nouvelles activités touristiques qui verront en l’installation de l’hôtel une opportunité. </w:t>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b/>
          <w:bCs/>
          <w:sz w:val="22"/>
          <w:szCs w:val="22"/>
        </w:rPr>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jc w:val="center"/>
        <w:rPr>
          <w:rFonts w:ascii="Calibri" w:hAnsi="Calibri" w:eastAsia="Aptos" w:cs="Times New Roman"/>
          <w:b/>
          <w:bCs/>
          <w:sz w:val="22"/>
          <w:szCs w:val="22"/>
        </w:rPr>
      </w:pP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700224" behindDoc="1" locked="0" layoutInCell="1" allowOverlap="1">
                <wp:simplePos x="0" y="0"/>
                <wp:positionH relativeFrom="column">
                  <wp:posOffset>205105</wp:posOffset>
                </wp:positionH>
                <wp:positionV relativeFrom="paragraph">
                  <wp:posOffset>2686685</wp:posOffset>
                </wp:positionV>
                <wp:extent cx="4572000" cy="254635"/>
                <wp:effectExtent l="0" t="0" r="0" b="0"/>
                <wp:wrapTight wrapText="bothSides">
                  <wp:wrapPolygon edited="1">
                    <wp:start x="270" y="0"/>
                    <wp:lineTo x="270" y="19392"/>
                    <wp:lineTo x="21330" y="19392"/>
                    <wp:lineTo x="21330" y="0"/>
                    <wp:lineTo x="270" y="0"/>
                  </wp:wrapPolygon>
                </wp:wrapTight>
                <wp:docPr id="22" name="Zone de texte 2"/>
                <wp:cNvGraphicFramePr/>
                <a:graphic xmlns:a="http://schemas.openxmlformats.org/drawingml/2006/main">
                  <a:graphicData uri="http://schemas.microsoft.com/office/word/2010/wordprocessingShape">
                    <wps:wsp>
                      <wps:cNvPr id="0" name=""/>
                      <wps:cNvSpPr txBox="1"/>
                      <wps:spPr bwMode="auto">
                        <a:xfrm>
                          <a:off x="0" y="0"/>
                          <a:ext cx="4572000" cy="254635"/>
                        </a:xfrm>
                        <a:prstGeom prst="rect">
                          <a:avLst/>
                        </a:prstGeom>
                        <a:noFill/>
                        <a:ln w="6350">
                          <a:noFill/>
                        </a:ln>
                      </wps:spPr>
                      <wps:txbx>
                        <w:txbxContent>
                          <w:p>
                            <w:pPr>
                              <w:pBdr/>
                              <w:spacing w:line="264" w:lineRule="auto"/>
                              <w:ind/>
                              <w:jc w:val="both"/>
                              <w:rPr>
                                <w:rFonts w:ascii="Calibri" w:hAnsi="Calibri" w:eastAsia="Roboto Light" w:cs="Calibri"/>
                                <w:color w:val="808080" w:themeColor="background1" w:themeShade="80"/>
                                <w:sz w:val="18"/>
                                <w:szCs w:val="18"/>
                                <w14:ligatures w14:val="none"/>
                              </w:rPr>
                            </w:pPr>
                            <w:r>
                              <w:rPr>
                                <w:rFonts w:ascii="Calibri" w:hAnsi="Calibri" w:eastAsia="Roboto Light" w:cs="Calibri"/>
                                <w:color w:val="808080" w:themeColor="background1" w:themeShade="80"/>
                                <w:sz w:val="18"/>
                                <w:szCs w:val="18"/>
                              </w:rPr>
                              <w:t xml:space="preserve">Sources : Insee, Base permanente des équipements, 2024</w:t>
                            </w:r>
                            <w:r>
                              <w:rPr>
                                <w:rFonts w:ascii="Calibri" w:hAnsi="Calibri" w:eastAsia="Roboto Light" w:cs="Calibri"/>
                                <w:color w:val="808080" w:themeColor="background1" w:themeShade="80"/>
                                <w:sz w:val="18"/>
                                <w:szCs w:val="18"/>
                                <w14:ligatures w14:val="none"/>
                              </w:rPr>
                            </w:r>
                            <w:r>
                              <w:rPr>
                                <w:rFonts w:ascii="Calibri" w:hAnsi="Calibri" w:eastAsia="Roboto Light" w:cs="Calibri"/>
                                <w:color w:val="808080" w:themeColor="background1" w:themeShade="80"/>
                                <w:sz w:val="18"/>
                                <w:szCs w:val="18"/>
                                <w14:ligatures w14:val="none"/>
                              </w:rPr>
                            </w:r>
                          </w:p>
                          <w:p>
                            <w:pPr>
                              <w:pBdr/>
                              <w:spacing w:line="264" w:lineRule="auto"/>
                              <w:ind/>
                              <w:jc w:val="both"/>
                              <w:rPr>
                                <w:rFonts w:hAnsi="Aptos" w:eastAsia="Roboto Light"/>
                                <w:color w:val="196b24" w:themeColor="accent3"/>
                                <w:sz w:val="16"/>
                                <w:szCs w:val="16"/>
                              </w:rPr>
                            </w:pPr>
                            <w:r>
                              <w:rPr>
                                <w:rFonts w:hAnsi="Aptos" w:eastAsia="Roboto Light"/>
                                <w:color w:val="196b24" w:themeColor="accent3"/>
                                <w:sz w:val="16"/>
                                <w:szCs w:val="16"/>
                              </w:rPr>
                              <w:t xml:space="preserve">                     Bilan touristique Gironde 2023</w:t>
                            </w:r>
                            <w:r>
                              <w:rPr>
                                <w:rFonts w:hAnsi="Aptos" w:eastAsia="Roboto Light"/>
                                <w:color w:val="196b24" w:themeColor="accent3"/>
                                <w:sz w:val="16"/>
                                <w:szCs w:val="16"/>
                              </w:rPr>
                            </w:r>
                            <w:r>
                              <w:rPr>
                                <w:rFonts w:hAnsi="Aptos" w:eastAsia="Roboto Light"/>
                                <w:color w:val="196b24" w:themeColor="accent3"/>
                                <w:sz w:val="16"/>
                                <w:szCs w:val="16"/>
                              </w:rPr>
                            </w:r>
                          </w:p>
                          <w:p>
                            <w:pPr>
                              <w:pBdr/>
                              <w:spacing w:line="264" w:lineRule="auto"/>
                              <w:ind/>
                              <w:jc w:val="both"/>
                              <w:rPr>
                                <w:rFonts w:hAnsi="Aptos" w:eastAsia="Roboto Light"/>
                                <w:color w:val="000000" w:themeColor="text1"/>
                                <w:sz w:val="18"/>
                                <w:szCs w:val="18"/>
                              </w:rPr>
                            </w:pPr>
                            <w:r>
                              <w:rPr>
                                <w:rFonts w:hAnsi="Aptos" w:eastAsia="Roboto Light"/>
                                <w:color w:val="000000" w:themeColor="text1"/>
                                <w:sz w:val="18"/>
                                <w:szCs w:val="18"/>
                              </w:rPr>
                              <w:tab/>
                              <w:t xml:space="preserve"> </w:t>
                            </w:r>
                            <w:r>
                              <w:rPr>
                                <w:rFonts w:ascii="Roboto Light" w:hAnsi="Roboto Light" w:eastAsia="Roboto Light"/>
                                <w:color w:val="000000" w:themeColor="text1"/>
                                <w:sz w:val="18"/>
                                <w:szCs w:val="18"/>
                              </w:rPr>
                              <w:t xml:space="preserve"> </w:t>
                            </w:r>
                            <w:r>
                              <w:rPr>
                                <w:rFonts w:hAnsi="Aptos" w:eastAsia="Roboto Light"/>
                                <w:color w:val="000000" w:themeColor="text1"/>
                                <w:sz w:val="18"/>
                                <w:szCs w:val="18"/>
                              </w:rPr>
                            </w:r>
                            <w:r>
                              <w:rPr>
                                <w:rFonts w:hAnsi="Aptos" w:eastAsia="Roboto Light"/>
                                <w:color w:val="000000" w:themeColor="text1"/>
                                <w:sz w:val="18"/>
                                <w:szCs w:val="18"/>
                              </w:rPr>
                            </w:r>
                          </w:p>
                        </w:txbxContent>
                      </wps:txbx>
                      <wps:bodyPr rot="0" spcFirstLastPara="0" vert="horz" wrap="square" lIns="91440" tIns="45720" rIns="91440" bIns="45720" numCol="1" spcCol="0" rtlCol="0" fromWordArt="0" anchor="t" anchorCtr="0" forceAA="0" compatLnSpc="1">
                        <a:prstTxWarp prst="textNoShape"/>
                        <a:noAutofit/>
                      </wps:bodyPr>
                    </wps:wsp>
                  </a:graphicData>
                </a:graphic>
              </wp:anchor>
            </w:drawing>
          </mc:Choice>
          <mc:Fallback>
            <w:pict>
              <v:shape id="shape 18" o:spid="_x0000_s18" o:spt="202" type="#_x0000_t202" style="position:absolute;z-index:-251700224;o:allowoverlap:true;o:allowincell:true;mso-position-horizontal-relative:text;margin-left:16.15pt;mso-position-horizontal:absolute;mso-position-vertical-relative:text;margin-top:211.55pt;mso-position-vertical:absolute;width:360.00pt;height:20.05pt;mso-wrap-distance-left:9.00pt;mso-wrap-distance-top:0.00pt;mso-wrap-distance-right:9.00pt;mso-wrap-distance-bottom:0.00pt;v-text-anchor:top;visibility:visible;" wrapcoords="1250 0 1250 89778 98750 89778 98750 0 1250 0" filled="f" stroked="f" strokeweight="0.50pt">
                <w10:wrap type="tight"/>
                <v:textbox inset="0,0,0,0">
                  <w:txbxContent>
                    <w:p>
                      <w:pPr>
                        <w:pBdr/>
                        <w:spacing w:line="264" w:lineRule="auto"/>
                        <w:ind/>
                        <w:jc w:val="both"/>
                        <w:rPr>
                          <w:rFonts w:ascii="Calibri" w:hAnsi="Calibri" w:eastAsia="Roboto Light" w:cs="Calibri"/>
                          <w:color w:val="808080" w:themeColor="background1" w:themeShade="80"/>
                          <w:sz w:val="18"/>
                          <w:szCs w:val="18"/>
                          <w14:ligatures w14:val="none"/>
                        </w:rPr>
                      </w:pPr>
                      <w:r>
                        <w:rPr>
                          <w:rFonts w:ascii="Calibri" w:hAnsi="Calibri" w:eastAsia="Roboto Light" w:cs="Calibri"/>
                          <w:color w:val="808080" w:themeColor="background1" w:themeShade="80"/>
                          <w:sz w:val="18"/>
                          <w:szCs w:val="18"/>
                        </w:rPr>
                        <w:t xml:space="preserve">Sources : Insee, Base permanente des équipements, 2024</w:t>
                      </w:r>
                      <w:r>
                        <w:rPr>
                          <w:rFonts w:ascii="Calibri" w:hAnsi="Calibri" w:eastAsia="Roboto Light" w:cs="Calibri"/>
                          <w:color w:val="808080" w:themeColor="background1" w:themeShade="80"/>
                          <w:sz w:val="18"/>
                          <w:szCs w:val="18"/>
                          <w14:ligatures w14:val="none"/>
                        </w:rPr>
                      </w:r>
                      <w:r>
                        <w:rPr>
                          <w:rFonts w:ascii="Calibri" w:hAnsi="Calibri" w:eastAsia="Roboto Light" w:cs="Calibri"/>
                          <w:color w:val="808080" w:themeColor="background1" w:themeShade="80"/>
                          <w:sz w:val="18"/>
                          <w:szCs w:val="18"/>
                          <w14:ligatures w14:val="none"/>
                        </w:rPr>
                      </w:r>
                    </w:p>
                    <w:p>
                      <w:pPr>
                        <w:pBdr/>
                        <w:spacing w:line="264" w:lineRule="auto"/>
                        <w:ind/>
                        <w:jc w:val="both"/>
                        <w:rPr>
                          <w:rFonts w:hAnsi="Aptos" w:eastAsia="Roboto Light"/>
                          <w:color w:val="196b24" w:themeColor="accent3"/>
                          <w:sz w:val="16"/>
                          <w:szCs w:val="16"/>
                        </w:rPr>
                      </w:pPr>
                      <w:r>
                        <w:rPr>
                          <w:rFonts w:hAnsi="Aptos" w:eastAsia="Roboto Light"/>
                          <w:color w:val="196b24" w:themeColor="accent3"/>
                          <w:sz w:val="16"/>
                          <w:szCs w:val="16"/>
                        </w:rPr>
                        <w:t xml:space="preserve">                     Bilan touristique Gironde 2023</w:t>
                      </w:r>
                      <w:r>
                        <w:rPr>
                          <w:rFonts w:hAnsi="Aptos" w:eastAsia="Roboto Light"/>
                          <w:color w:val="196b24" w:themeColor="accent3"/>
                          <w:sz w:val="16"/>
                          <w:szCs w:val="16"/>
                        </w:rPr>
                      </w:r>
                      <w:r>
                        <w:rPr>
                          <w:rFonts w:hAnsi="Aptos" w:eastAsia="Roboto Light"/>
                          <w:color w:val="196b24" w:themeColor="accent3"/>
                          <w:sz w:val="16"/>
                          <w:szCs w:val="16"/>
                        </w:rPr>
                      </w:r>
                    </w:p>
                    <w:p>
                      <w:pPr>
                        <w:pBdr/>
                        <w:spacing w:line="264" w:lineRule="auto"/>
                        <w:ind/>
                        <w:jc w:val="both"/>
                        <w:rPr>
                          <w:rFonts w:hAnsi="Aptos" w:eastAsia="Roboto Light"/>
                          <w:color w:val="000000" w:themeColor="text1"/>
                          <w:sz w:val="18"/>
                          <w:szCs w:val="18"/>
                        </w:rPr>
                      </w:pPr>
                      <w:r>
                        <w:rPr>
                          <w:rFonts w:hAnsi="Aptos" w:eastAsia="Roboto Light"/>
                          <w:color w:val="000000" w:themeColor="text1"/>
                          <w:sz w:val="18"/>
                          <w:szCs w:val="18"/>
                        </w:rPr>
                        <w:tab/>
                        <w:t xml:space="preserve"> </w:t>
                      </w:r>
                      <w:r>
                        <w:rPr>
                          <w:rFonts w:ascii="Roboto Light" w:hAnsi="Roboto Light" w:eastAsia="Roboto Light"/>
                          <w:color w:val="000000" w:themeColor="text1"/>
                          <w:sz w:val="18"/>
                          <w:szCs w:val="18"/>
                        </w:rPr>
                        <w:t xml:space="preserve"> </w:t>
                      </w:r>
                      <w:r>
                        <w:rPr>
                          <w:rFonts w:hAnsi="Aptos" w:eastAsia="Roboto Light"/>
                          <w:color w:val="000000" w:themeColor="text1"/>
                          <w:sz w:val="18"/>
                          <w:szCs w:val="18"/>
                        </w:rPr>
                      </w:r>
                      <w:r>
                        <w:rPr>
                          <w:rFonts w:hAnsi="Aptos" w:eastAsia="Roboto Light"/>
                          <w:color w:val="000000" w:themeColor="text1"/>
                          <w:sz w:val="18"/>
                          <w:szCs w:val="18"/>
                        </w:rPr>
                      </w:r>
                    </w:p>
                  </w:txbxContent>
                </v:textbox>
              </v:shape>
            </w:pict>
          </mc:Fallback>
        </mc:AlternateContent>
      </w:r>
      <w:r>
        <w:rPr>
          <w:rFonts w:ascii="Calibri" w:hAnsi="Calibri" w:eastAsia="Aptos" w:cs="Times New Roman"/>
          <w:sz w:val="22"/>
          <w:szCs w:val="22"/>
        </w:rPr>
        <mc:AlternateContent>
          <mc:Choice Requires="wpg">
            <w:drawing>
              <wp:inline xmlns:wp="http://schemas.openxmlformats.org/drawingml/2006/wordprocessingDrawing" distT="0" distB="0" distL="0" distR="0">
                <wp:extent cx="5355862" cy="2635885"/>
                <wp:effectExtent l="0" t="0" r="0" b="0"/>
                <wp:docPr id="23" name="table"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50588" name="table" descr="Une image contenant texte, capture d’écran, nombre, Police&#10;&#10;Description générée automatiquement"/>
                        <pic:cNvPicPr>
                          <a:picLocks noChangeAspect="1"/>
                        </pic:cNvPicPr>
                        <pic:nvPr/>
                      </pic:nvPicPr>
                      <pic:blipFill>
                        <a:blip r:embed="rId44"/>
                        <a:stretch/>
                      </pic:blipFill>
                      <pic:spPr bwMode="auto">
                        <a:xfrm>
                          <a:off x="0" y="0"/>
                          <a:ext cx="5369112" cy="2642406"/>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9" o:spid="_x0000_s19" type="#_x0000_t75" style="width:421.72pt;height:207.55pt;mso-wrap-distance-left:0.00pt;mso-wrap-distance-top:0.00pt;mso-wrap-distance-right:0.00pt;mso-wrap-distance-bottom:0.00pt;z-index:1;" stroked="false">
                <v:imagedata r:id="rId44" o:title=""/>
                <o:lock v:ext="edit" rotation="t"/>
              </v:shape>
            </w:pict>
          </mc:Fallback>
        </mc:AlternateContent>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b/>
          <w:bCs/>
          <w:sz w:val="22"/>
          <w:szCs w:val="22"/>
        </w:rPr>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Style w:val="1004"/>
        <w:pBdr/>
        <w:spacing/>
        <w:ind/>
        <w:rPr>
          <w:rFonts w:eastAsia="Times New Roman"/>
        </w:rPr>
      </w:pPr>
      <w:r>
        <w:rPr>
          <w:rFonts w:eastAsia="Times New Roman"/>
        </w:rPr>
        <w:t xml:space="preserve">2.1.</w:t>
      </w:r>
      <w:r>
        <w:rPr>
          <w:rFonts w:eastAsia="Times New Roman"/>
        </w:rPr>
        <w:t xml:space="preserve">6</w:t>
      </w:r>
      <w:r>
        <w:rPr>
          <w:rFonts w:eastAsia="Times New Roman"/>
        </w:rPr>
        <w:t xml:space="preserve"> Etat initial de l’environnement</w:t>
      </w:r>
      <w:bookmarkEnd w:id="15"/>
      <w:r>
        <w:rPr>
          <w:rFonts w:eastAsia="Times New Roman"/>
        </w:rPr>
        <w:t xml:space="preserve"> </w:t>
      </w:r>
      <w:r>
        <w:rPr>
          <w:rFonts w:eastAsia="Times New Roman"/>
        </w:rPr>
      </w:r>
      <w:r>
        <w:rPr>
          <w:rFonts w:eastAsia="Times New Roman"/>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Le paysage </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territoire communal de Génissac appartient à l’unité « La vallée de Dordogne, de Libourne à Saint-André-de-Cubzac ».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La commune de Génissac se situe entre les paysages de la vallée de la Dordogne et ceux du plateau de l’Entre-Deux-Mers.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inline xmlns:wp="http://schemas.openxmlformats.org/drawingml/2006/wordprocessingDrawing" distT="0" distB="0" distL="0" distR="0">
                <wp:extent cx="5114795" cy="6858000"/>
                <wp:effectExtent l="0" t="0" r="0" b="0"/>
                <wp:docPr id="24" name="Imag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pic:cNvPicPr>
                        <pic:nvPr/>
                      </pic:nvPicPr>
                      <pic:blipFill>
                        <a:blip r:embed="rId45"/>
                        <a:stretch/>
                      </pic:blipFill>
                      <pic:spPr bwMode="auto">
                        <a:xfrm>
                          <a:off x="0" y="0"/>
                          <a:ext cx="5119138" cy="6863824"/>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0" o:spid="_x0000_s20" type="#_x0000_t75" style="width:402.74pt;height:540.00pt;mso-wrap-distance-left:0.00pt;mso-wrap-distance-top:0.00pt;mso-wrap-distance-right:0.00pt;mso-wrap-distance-bottom:0.00pt;z-index:1;" stroked="f">
                <v:imagedata r:id="rId45"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line="256" w:lineRule="auto"/>
        <w:ind/>
        <w:rPr>
          <w:rFonts w:ascii="Calibri" w:hAnsi="Calibri" w:eastAsia="Aptos" w:cs="Times New Roman"/>
          <w:sz w:val="22"/>
          <w:szCs w:val="22"/>
        </w:rPr>
      </w:pPr>
      <w:r>
        <w:rPr>
          <w:rFonts w:ascii="Calibri" w:hAnsi="Calibri" w:eastAsia="Aptos" w:cs="Times New Roman"/>
          <w:sz w:val="22"/>
          <w:szCs w:val="22"/>
          <w14:ligatures w14:val="none"/>
        </w:rPr>
        <w:br w:type="page" w:clear="all"/>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La commune de Génissac est divisée en quatre grands </w:t>
      </w:r>
      <w:r>
        <w:rPr>
          <w:rFonts w:ascii="Calibri" w:hAnsi="Calibri" w:eastAsia="Aptos" w:cs="Times New Roman"/>
          <w:sz w:val="22"/>
          <w:szCs w:val="22"/>
        </w:rPr>
        <w:t xml:space="preserve">types de </w:t>
      </w:r>
      <w:r>
        <w:rPr>
          <w:rFonts w:ascii="Calibri" w:hAnsi="Calibri" w:eastAsia="Aptos" w:cs="Times New Roman"/>
          <w:sz w:val="22"/>
          <w:szCs w:val="22"/>
        </w:rPr>
        <w:t xml:space="preserve">paysages :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b/>
          <w:bCs/>
          <w:sz w:val="22"/>
          <w:szCs w:val="22"/>
        </w:rPr>
      </w:pPr>
      <w:r>
        <w:rPr>
          <w:rFonts w:ascii="Calibri" w:hAnsi="Calibri" w:eastAsia="Aptos" w:cs="Times New Roman"/>
          <w:b/>
          <w:bCs/>
          <w:sz w:val="22"/>
          <w:szCs w:val="22"/>
        </w:rPr>
        <w:t xml:space="preserve">Le paysage ouvert de plaine fluviatile :</w:t>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left="720"/>
        <w:contextualSpacing w:val="true"/>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contextualSpacing w:val="true"/>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inline xmlns:wp="http://schemas.openxmlformats.org/drawingml/2006/wordprocessingDrawing" distT="0" distB="0" distL="0" distR="0">
                <wp:extent cx="5762625" cy="3829050"/>
                <wp:effectExtent l="0" t="0" r="9525" b="0"/>
                <wp:docPr id="25" name="Image 240" descr="Une image contenant plein air, herbe, arbre, 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descr="Une image contenant plein air, herbe, arbre, ciel&#10;&#10;Description générée automatiquement"/>
                        <pic:cNvPicPr>
                          <a:picLocks noChangeAspect="1"/>
                        </pic:cNvPicPr>
                        <pic:nvPr/>
                      </pic:nvPicPr>
                      <pic:blipFill>
                        <a:blip r:embed="rId46"/>
                        <a:stretch/>
                      </pic:blipFill>
                      <pic:spPr bwMode="auto">
                        <a:xfrm>
                          <a:off x="0" y="0"/>
                          <a:ext cx="5762625" cy="382905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1" o:spid="_x0000_s21" type="#_x0000_t75" style="width:453.75pt;height:301.50pt;mso-wrap-distance-left:0.00pt;mso-wrap-distance-top:0.00pt;mso-wrap-distance-right:0.00pt;mso-wrap-distance-bottom:0.00pt;z-index:1;" stroked="f">
                <v:imagedata r:id="rId46"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contextualSpacing w:val="true"/>
        <w:jc w:val="center"/>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contextualSpacing w:val="true"/>
        <w:jc w:val="center"/>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b/>
          <w:bCs/>
          <w:sz w:val="22"/>
          <w:szCs w:val="22"/>
        </w:rPr>
      </w:pPr>
      <w:r>
        <w:rPr>
          <w:rFonts w:ascii="Calibri" w:hAnsi="Calibri" w:eastAsia="Aptos" w:cs="Times New Roman"/>
          <w:b/>
          <w:bCs/>
          <w:sz w:val="22"/>
          <w:szCs w:val="22"/>
        </w:rPr>
        <w:t xml:space="preserve">Le paysage bocager de vallée : </w:t>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left="720"/>
        <w:contextualSpacing w:val="true"/>
        <w:jc w:val="both"/>
        <w:rPr>
          <w:rFonts w:ascii="Calibri" w:hAnsi="Calibri" w:eastAsia="Aptos" w:cs="Times New Roman"/>
          <w:b/>
          <w:bCs/>
          <w:sz w:val="22"/>
          <w:szCs w:val="22"/>
        </w:rPr>
      </w:pPr>
      <w:r>
        <w:rPr>
          <w:rFonts w:ascii="Calibri" w:hAnsi="Calibri" w:eastAsia="Aptos" w:cs="Times New Roman"/>
          <w:b/>
          <w:bCs/>
          <w:sz w:val="22"/>
          <w:szCs w:val="22"/>
        </w:rPr>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mc:AlternateContent>
          <mc:Choice Requires="wpg">
            <w:drawing>
              <wp:inline xmlns:wp="http://schemas.openxmlformats.org/drawingml/2006/wordprocessingDrawing" distT="0" distB="0" distL="0" distR="0">
                <wp:extent cx="5762625" cy="1924050"/>
                <wp:effectExtent l="0" t="0" r="9525" b="0"/>
                <wp:docPr id="26" name="Image 239" descr="Une image contenant plein air, nuage, ciel, ar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Image 239" descr="Une image contenant plein air, nuage, ciel, arbre&#10;&#10;Description générée automatiquement"/>
                        <pic:cNvPicPr>
                          <a:picLocks noChangeAspect="1"/>
                        </pic:cNvPicPr>
                        <pic:nvPr/>
                      </pic:nvPicPr>
                      <pic:blipFill>
                        <a:blip r:embed="rId47"/>
                        <a:stretch/>
                      </pic:blipFill>
                      <pic:spPr bwMode="auto">
                        <a:xfrm>
                          <a:off x="0" y="0"/>
                          <a:ext cx="5762625" cy="192405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2" o:spid="_x0000_s22" type="#_x0000_t75" style="width:453.75pt;height:151.50pt;mso-wrap-distance-left:0.00pt;mso-wrap-distance-top:0.00pt;mso-wrap-distance-right:0.00pt;mso-wrap-distance-bottom:0.00pt;z-index:1;" stroked="f">
                <v:imagedata r:id="rId47"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line="256" w:lineRule="auto"/>
        <w:ind/>
        <w:rPr>
          <w:rFonts w:ascii="Calibri" w:hAnsi="Calibri" w:eastAsia="Aptos" w:cs="Times New Roman"/>
          <w:sz w:val="22"/>
          <w:szCs w:val="22"/>
        </w:rPr>
      </w:pPr>
      <w:r>
        <w:rPr>
          <w:rFonts w:ascii="Calibri" w:hAnsi="Calibri" w:eastAsia="Aptos" w:cs="Times New Roman"/>
          <w:sz w:val="22"/>
          <w:szCs w:val="22"/>
          <w14:ligatures w14:val="none"/>
        </w:rPr>
        <w:br w:type="page" w:clear="all"/>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b/>
          <w:bCs/>
          <w:sz w:val="22"/>
          <w:szCs w:val="22"/>
        </w:rPr>
      </w:pPr>
      <w:r>
        <w:rPr>
          <w:rFonts w:ascii="Calibri" w:hAnsi="Calibri" w:eastAsia="Aptos" w:cs="Times New Roman"/>
          <w:b/>
          <w:bCs/>
          <w:sz w:val="22"/>
          <w:szCs w:val="22"/>
        </w:rPr>
        <w:t xml:space="preserve">Le paysage urbain à densité variable :</w:t>
      </w:r>
      <w:r>
        <w:rPr>
          <w:rFonts w:ascii="Calibri" w:hAnsi="Calibri" w:eastAsia="Aptos" w:cs="Times New Roman"/>
          <w:b/>
          <w:bCs/>
          <w:sz w:val="22"/>
          <w:szCs w:val="22"/>
        </w:rPr>
      </w:r>
      <w:r>
        <w:rPr>
          <w:rFonts w:ascii="Calibri" w:hAnsi="Calibri" w:eastAsia="Aptos" w:cs="Times New Roman"/>
          <w:b/>
          <w:bCs/>
          <w:sz w:val="22"/>
          <w:szCs w:val="22"/>
        </w:rPr>
      </w:r>
    </w:p>
    <w:p>
      <w:pPr>
        <w:pBdr/>
        <w:tabs>
          <w:tab w:val="left" w:leader="none" w:pos="720"/>
        </w:tabs>
        <w:spacing w:after="120" w:line="276" w:lineRule="auto"/>
        <w:ind w:hanging="720" w:left="720"/>
        <w:contextualSpacing w:val="true"/>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inline xmlns:wp="http://schemas.openxmlformats.org/drawingml/2006/wordprocessingDrawing" distT="0" distB="0" distL="0" distR="0">
                <wp:extent cx="5762625" cy="3829050"/>
                <wp:effectExtent l="0" t="0" r="9525" b="0"/>
                <wp:docPr id="27" name="Image 238" descr="Une image contenant herbe, aérien, plein air, Photographie aérien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descr="Une image contenant herbe, aérien, plein air, Photographie aérienne&#10;&#10;Description générée automatiquement"/>
                        <pic:cNvPicPr>
                          <a:picLocks noChangeAspect="1"/>
                        </pic:cNvPicPr>
                        <pic:nvPr/>
                      </pic:nvPicPr>
                      <pic:blipFill>
                        <a:blip r:embed="rId48"/>
                        <a:stretch/>
                      </pic:blipFill>
                      <pic:spPr bwMode="auto">
                        <a:xfrm>
                          <a:off x="0" y="0"/>
                          <a:ext cx="5762625" cy="382905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3" o:spid="_x0000_s23" type="#_x0000_t75" style="width:453.75pt;height:301.50pt;mso-wrap-distance-left:0.00pt;mso-wrap-distance-top:0.00pt;mso-wrap-distance-right:0.00pt;mso-wrap-distance-bottom:0.00pt;z-index:1;" stroked="f">
                <v:imagedata r:id="rId48"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tabs>
          <w:tab w:val="left" w:leader="none" w:pos="720"/>
        </w:tabs>
        <w:spacing w:after="120" w:line="276" w:lineRule="auto"/>
        <w:ind w:hanging="720" w:left="720"/>
        <w:contextualSpacing w:val="true"/>
        <w:jc w:val="center"/>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b/>
          <w:bCs/>
          <w:sz w:val="22"/>
          <w:szCs w:val="22"/>
        </w:rPr>
      </w:pPr>
      <w:r>
        <w:rPr>
          <w:rFonts w:ascii="Calibri" w:hAnsi="Calibri" w:eastAsia="Aptos" w:cs="Times New Roman"/>
          <w:b/>
          <w:bCs/>
          <w:sz w:val="22"/>
          <w:szCs w:val="22"/>
        </w:rPr>
        <w:t xml:space="preserve">Le paysage vallonné du plateau viticole : </w:t>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left="720"/>
        <w:contextualSpacing w:val="true"/>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hanging="720" w:left="720"/>
        <w:contextualSpacing w:val="true"/>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inline xmlns:wp="http://schemas.openxmlformats.org/drawingml/2006/wordprocessingDrawing" distT="0" distB="0" distL="0" distR="0">
                <wp:extent cx="5772150" cy="2152650"/>
                <wp:effectExtent l="0" t="0" r="0" b="0"/>
                <wp:docPr id="28" name="Image 237" descr="Une image contenant plein air, nuage, herbe, 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 name="Image 237" descr="Une image contenant plein air, nuage, herbe, ciel&#10;&#10;Description générée automatiquement"/>
                        <pic:cNvPicPr>
                          <a:picLocks noChangeAspect="1"/>
                        </pic:cNvPicPr>
                        <pic:nvPr/>
                      </pic:nvPicPr>
                      <pic:blipFill>
                        <a:blip r:embed="rId49"/>
                        <a:stretch/>
                      </pic:blipFill>
                      <pic:spPr bwMode="auto">
                        <a:xfrm>
                          <a:off x="0" y="0"/>
                          <a:ext cx="5772150" cy="215265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4" o:spid="_x0000_s24" type="#_x0000_t75" style="width:454.50pt;height:169.50pt;mso-wrap-distance-left:0.00pt;mso-wrap-distance-top:0.00pt;mso-wrap-distance-right:0.00pt;mso-wrap-distance-bottom:0.00pt;z-index:1;" stroked="f">
                <v:imagedata r:id="rId49"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paysage de Génissac est dominé par la vigne qui est présente sur les différents types de relief et par la présence de boisements.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b/>
          <w:bCs/>
          <w:sz w:val="22"/>
          <w:szCs w:val="22"/>
        </w:rPr>
        <w:t xml:space="preserve">Le site de projet est entouré par des espaces de vignes et des boisements de part et d’autre. </w:t>
      </w:r>
      <w:r>
        <w:rPr>
          <w:rFonts w:ascii="Calibri" w:hAnsi="Calibri" w:eastAsia="Aptos" w:cs="Times New Roman"/>
          <w:b/>
          <w:bCs/>
          <w:sz w:val="22"/>
          <w:szCs w:val="22"/>
        </w:rPr>
        <w:t xml:space="preserve">La Dordogne est perceptible depuis le </w:t>
      </w:r>
      <w:r>
        <w:rPr>
          <w:rFonts w:ascii="Calibri" w:hAnsi="Calibri" w:eastAsia="Aptos" w:cs="Times New Roman"/>
          <w:b/>
          <w:bCs/>
          <w:sz w:val="22"/>
          <w:szCs w:val="22"/>
        </w:rPr>
        <w:t xml:space="preserve">nord-ouest du site. </w:t>
      </w:r>
      <w:r>
        <w:rPr>
          <w:rFonts w:ascii="Calibri" w:hAnsi="Calibri" w:eastAsia="Aptos" w:cs="Times New Roman"/>
          <w:b/>
          <w:bCs/>
          <w:sz w:val="22"/>
          <w:szCs w:val="22"/>
        </w:rPr>
      </w:r>
      <w:r>
        <w:rPr>
          <w:rFonts w:ascii="Calibri" w:hAnsi="Calibri" w:eastAsia="Aptos" w:cs="Times New Roman"/>
          <w:b/>
          <w:bCs/>
          <w:sz w:val="22"/>
          <w:szCs w:val="22"/>
        </w:rPr>
      </w:r>
    </w:p>
    <w:p>
      <w:pPr>
        <w:pBdr/>
        <w:spacing/>
        <w:ind/>
        <w:rPr>
          <w:rFonts w:cstheme="minorHAnsi"/>
          <w:bCs/>
          <w:sz w:val="22"/>
          <w:szCs w:val="22"/>
        </w:rPr>
      </w:pPr>
      <w:r>
        <w:rPr>
          <w:rFonts w:cstheme="minorHAnsi"/>
          <w:bCs/>
          <w:sz w:val="22"/>
          <w:szCs w:val="22"/>
        </w:rPr>
        <w:br w:type="page" w:clear="all"/>
      </w:r>
      <w:r>
        <w:rPr>
          <w:rFonts w:cstheme="minorHAnsi"/>
          <w:bCs/>
          <w:sz w:val="22"/>
          <w:szCs w:val="22"/>
        </w:rPr>
      </w:r>
      <w:r>
        <w:rPr>
          <w:rFonts w:cstheme="minorHAnsi"/>
          <w:bCs/>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Le patrimoine bâti et paysager </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La commune de Génissac est marquée par différents éléments de patrimoine bâtis qui forment également l’identité paysagère de la commune.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sz w:val="22"/>
          <w:szCs w:val="22"/>
        </w:rPr>
        <w:t xml:space="preserve">Le paysage est dominé par le clocher de l’église qui est quasi-omniprésent. Le clocher de l’église est visible depuis toute la vallée et depuis de nombreux point du plateau. </w:t>
      </w:r>
      <w:r>
        <w:rPr>
          <w:rFonts w:ascii="Calibri" w:hAnsi="Calibri" w:eastAsia="Aptos" w:cs="Times New Roman"/>
          <w:b/>
          <w:bCs/>
          <w:sz w:val="22"/>
          <w:szCs w:val="22"/>
        </w:rPr>
        <w:t xml:space="preserve">Il est toutefois difficilement identifiable au niveau du </w:t>
      </w:r>
      <w:r>
        <w:rPr>
          <w:rFonts w:ascii="Calibri" w:hAnsi="Calibri" w:eastAsia="Aptos" w:cs="Times New Roman"/>
          <w:b/>
          <w:bCs/>
          <w:sz w:val="22"/>
          <w:szCs w:val="22"/>
        </w:rPr>
        <w:t xml:space="preserve">C</w:t>
      </w:r>
      <w:r>
        <w:rPr>
          <w:rFonts w:ascii="Calibri" w:hAnsi="Calibri" w:eastAsia="Aptos" w:cs="Times New Roman"/>
          <w:b/>
          <w:bCs/>
          <w:sz w:val="22"/>
          <w:szCs w:val="22"/>
        </w:rPr>
        <w:t xml:space="preserve">hâteau Rambaud en raison de la présence de nombreux boisements autour du site. </w:t>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sz w:val="22"/>
          <w:szCs w:val="22"/>
        </w:rPr>
        <w:t xml:space="preserve">Le territoire communal de Génissac est également ponctué de châteaux et </w:t>
      </w:r>
      <w:r>
        <w:rPr>
          <w:rFonts w:ascii="Calibri" w:hAnsi="Calibri" w:eastAsia="Aptos" w:cs="Times New Roman"/>
          <w:sz w:val="22"/>
          <w:szCs w:val="22"/>
        </w:rPr>
        <w:t xml:space="preserve">de</w:t>
      </w:r>
      <w:r>
        <w:rPr>
          <w:rFonts w:ascii="Calibri" w:hAnsi="Calibri" w:eastAsia="Aptos" w:cs="Times New Roman"/>
          <w:sz w:val="22"/>
          <w:szCs w:val="22"/>
        </w:rPr>
        <w:t xml:space="preserve"> maisons anciennes ainsi que de petits parcs autour des bâtiments et de la traditionnelle double allée d’arbres le reliant à la route. </w:t>
      </w:r>
      <w:r>
        <w:rPr>
          <w:rFonts w:ascii="Calibri" w:hAnsi="Calibri" w:eastAsia="Aptos" w:cs="Times New Roman"/>
          <w:b/>
          <w:bCs/>
          <w:sz w:val="22"/>
          <w:szCs w:val="22"/>
        </w:rPr>
        <w:t xml:space="preserve">Le Château Rambaud est concerné par ces caractéristiques puisqu’il est composé de </w:t>
      </w:r>
      <w:r>
        <w:rPr>
          <w:rFonts w:ascii="Calibri" w:hAnsi="Calibri" w:eastAsia="Aptos" w:cs="Times New Roman"/>
          <w:b/>
          <w:bCs/>
          <w:sz w:val="22"/>
          <w:szCs w:val="22"/>
        </w:rPr>
        <w:t xml:space="preserve">trois</w:t>
      </w:r>
      <w:r>
        <w:rPr>
          <w:rFonts w:ascii="Calibri" w:hAnsi="Calibri" w:eastAsia="Aptos" w:cs="Times New Roman"/>
          <w:b/>
          <w:bCs/>
          <w:sz w:val="22"/>
          <w:szCs w:val="22"/>
        </w:rPr>
        <w:t xml:space="preserve"> anciennes bâtisses, d’un parc et d’une allée arborée le reliant à la rue du </w:t>
      </w:r>
      <w:r>
        <w:rPr>
          <w:rFonts w:ascii="Calibri" w:hAnsi="Calibri" w:eastAsia="Aptos" w:cs="Times New Roman"/>
          <w:b/>
          <w:bCs/>
          <w:sz w:val="22"/>
          <w:szCs w:val="22"/>
        </w:rPr>
        <w:t xml:space="preserve">Mouniquet</w:t>
      </w:r>
      <w:r>
        <w:rPr>
          <w:rFonts w:ascii="Calibri" w:hAnsi="Calibri" w:eastAsia="Aptos" w:cs="Times New Roman"/>
          <w:b/>
          <w:bCs/>
          <w:sz w:val="22"/>
          <w:szCs w:val="22"/>
        </w:rPr>
        <w:t xml:space="preserve">. </w:t>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sz w:val="22"/>
          <w:szCs w:val="22"/>
        </w:rPr>
        <w:t xml:space="preserve">La pierre calcaire est également caractéristique du paysage du territoire communal de Génissac. Elle est présente à travers la façade de nombreuses maisons et de quelques murs bahuts. </w:t>
      </w:r>
      <w:r>
        <w:rPr>
          <w:rFonts w:ascii="Calibri" w:hAnsi="Calibri" w:eastAsia="Aptos" w:cs="Times New Roman"/>
          <w:b/>
          <w:bCs/>
          <w:sz w:val="22"/>
          <w:szCs w:val="22"/>
        </w:rPr>
        <w:t xml:space="preserve">Le Château Rambaud est par ailleurs constitué de pierres calcaires, typique de Bordeaux et de ses alentours. </w:t>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b/>
          <w:bCs/>
          <w:sz w:val="22"/>
          <w:szCs w:val="22"/>
        </w:rPr>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Ensuite, la commune comporte 3 immeubles protégés au titre des monuments historiques :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Le Château de Génissac et sa chapelle localisés au lieu-dit « Le Vieux Château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La Croix du 18</w:t>
      </w:r>
      <w:r>
        <w:rPr>
          <w:rFonts w:ascii="Calibri" w:hAnsi="Calibri" w:eastAsia="Aptos" w:cs="Times New Roman"/>
          <w:sz w:val="22"/>
          <w:szCs w:val="22"/>
          <w:vertAlign w:val="superscript"/>
        </w:rPr>
        <w:t xml:space="preserve">ème</w:t>
      </w:r>
      <w:r>
        <w:rPr>
          <w:rFonts w:ascii="Calibri" w:hAnsi="Calibri" w:eastAsia="Aptos" w:cs="Times New Roman"/>
          <w:sz w:val="22"/>
          <w:szCs w:val="22"/>
        </w:rPr>
        <w:t xml:space="preserve"> siècle au lieu-dit « Le Vieux Château ».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La Chapelle Saint-Nicolas datant de la 2</w:t>
      </w:r>
      <w:r>
        <w:rPr>
          <w:rFonts w:ascii="Calibri" w:hAnsi="Calibri" w:eastAsia="Aptos" w:cs="Times New Roman"/>
          <w:sz w:val="22"/>
          <w:szCs w:val="22"/>
          <w:vertAlign w:val="superscript"/>
        </w:rPr>
        <w:t xml:space="preserve">nde</w:t>
      </w:r>
      <w:r>
        <w:rPr>
          <w:rFonts w:ascii="Calibri" w:hAnsi="Calibri" w:eastAsia="Aptos" w:cs="Times New Roman"/>
          <w:sz w:val="22"/>
          <w:szCs w:val="22"/>
        </w:rPr>
        <w:t xml:space="preserve"> moitié du 12</w:t>
      </w:r>
      <w:r>
        <w:rPr>
          <w:rFonts w:ascii="Calibri" w:hAnsi="Calibri" w:eastAsia="Aptos" w:cs="Times New Roman"/>
          <w:sz w:val="22"/>
          <w:szCs w:val="22"/>
          <w:vertAlign w:val="superscript"/>
        </w:rPr>
        <w:t xml:space="preserve">ème</w:t>
      </w:r>
      <w:r>
        <w:rPr>
          <w:rFonts w:ascii="Calibri" w:hAnsi="Calibri" w:eastAsia="Aptos" w:cs="Times New Roman"/>
          <w:sz w:val="22"/>
          <w:szCs w:val="22"/>
        </w:rPr>
        <w:t xml:space="preserve"> et 19</w:t>
      </w:r>
      <w:r>
        <w:rPr>
          <w:rFonts w:ascii="Calibri" w:hAnsi="Calibri" w:eastAsia="Aptos" w:cs="Times New Roman"/>
          <w:sz w:val="22"/>
          <w:szCs w:val="22"/>
          <w:vertAlign w:val="superscript"/>
        </w:rPr>
        <w:t xml:space="preserve">ème</w:t>
      </w:r>
      <w:r>
        <w:rPr>
          <w:rFonts w:ascii="Calibri" w:hAnsi="Calibri" w:eastAsia="Aptos" w:cs="Times New Roman"/>
          <w:sz w:val="22"/>
          <w:szCs w:val="22"/>
        </w:rPr>
        <w:t xml:space="preserve"> siècle, au lieu-dit « Le Port de Génissac ».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inline xmlns:wp="http://schemas.openxmlformats.org/drawingml/2006/wordprocessingDrawing" distT="0" distB="0" distL="0" distR="0">
                <wp:extent cx="2667000" cy="1543050"/>
                <wp:effectExtent l="0" t="0" r="5080" b="6985"/>
                <wp:docPr id="29" name="Imag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pic:cNvPicPr>
                        <pic:nvPr/>
                      </pic:nvPicPr>
                      <pic:blipFill>
                        <a:blip r:embed="rId50"/>
                        <a:srcRect l="0" t="13527" r="0" b="8676"/>
                        <a:stretch/>
                      </pic:blipFill>
                      <pic:spPr bwMode="auto">
                        <a:xfrm>
                          <a:off x="0" y="0"/>
                          <a:ext cx="2667000" cy="154305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5" o:spid="_x0000_s25" type="#_x0000_t75" style="width:210.00pt;height:121.50pt;mso-wrap-distance-left:0.00pt;mso-wrap-distance-top:0.00pt;mso-wrap-distance-right:0.00pt;mso-wrap-distance-bottom:0.00pt;z-index:1;" stroked="f">
                <v:imagedata r:id="rId50" o:title=""/>
                <o:lock v:ext="edit" rotation="t"/>
              </v:shape>
            </w:pict>
          </mc:Fallback>
        </mc:AlternateContent>
      </w:r>
      <w:r>
        <w:rPr>
          <w:rFonts w:ascii="Calibri" w:hAnsi="Calibri" w:eastAsia="Aptos" w:cs="Times New Roman"/>
          <w:sz w:val="22"/>
          <w:szCs w:val="22"/>
        </w:rPr>
        <mc:AlternateContent>
          <mc:Choice Requires="wpg">
            <w:drawing>
              <wp:inline xmlns:wp="http://schemas.openxmlformats.org/drawingml/2006/wordprocessingDrawing" distT="0" distB="0" distL="0" distR="0">
                <wp:extent cx="2828925" cy="1428750"/>
                <wp:effectExtent l="0" t="0" r="9525" b="0"/>
                <wp:docPr id="30" name="Imag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pic:cNvPicPr>
                        <pic:nvPr/>
                      </pic:nvPicPr>
                      <pic:blipFill>
                        <a:blip r:embed="rId51"/>
                        <a:stretch/>
                      </pic:blipFill>
                      <pic:spPr bwMode="auto">
                        <a:xfrm>
                          <a:off x="0" y="0"/>
                          <a:ext cx="2828925" cy="142875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6" o:spid="_x0000_s26" type="#_x0000_t75" style="width:222.75pt;height:112.50pt;mso-wrap-distance-left:0.00pt;mso-wrap-distance-top:0.00pt;mso-wrap-distance-right:0.00pt;mso-wrap-distance-bottom:0.00pt;z-index:1;" stroked="f">
                <v:imagedata r:id="rId51"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firstLine="708" w:left="708"/>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Château de Génissac</w:t>
      </w:r>
      <w:r>
        <w:rPr>
          <w:rFonts w:ascii="Calibri" w:hAnsi="Calibri" w:eastAsia="Aptos" w:cs="Times New Roman"/>
          <w:i/>
          <w:iCs/>
          <w:color w:val="0e2841"/>
          <w:sz w:val="18"/>
          <w:szCs w:val="18"/>
        </w:rPr>
        <w:tab/>
      </w:r>
      <w:r>
        <w:rPr>
          <w:rFonts w:ascii="Calibri" w:hAnsi="Calibri" w:eastAsia="Aptos" w:cs="Times New Roman"/>
          <w:i/>
          <w:iCs/>
          <w:color w:val="0e2841"/>
          <w:sz w:val="18"/>
          <w:szCs w:val="18"/>
        </w:rPr>
        <w:tab/>
      </w:r>
      <w:r>
        <w:rPr>
          <w:rFonts w:ascii="Calibri" w:hAnsi="Calibri" w:eastAsia="Aptos" w:cs="Times New Roman"/>
          <w:i/>
          <w:iCs/>
          <w:color w:val="0e2841"/>
          <w:sz w:val="18"/>
          <w:szCs w:val="18"/>
        </w:rPr>
        <w:tab/>
      </w:r>
      <w:r>
        <w:rPr>
          <w:rFonts w:ascii="Calibri" w:hAnsi="Calibri" w:eastAsia="Aptos" w:cs="Times New Roman"/>
          <w:i/>
          <w:iCs/>
          <w:color w:val="0e2841"/>
          <w:sz w:val="18"/>
          <w:szCs w:val="18"/>
        </w:rPr>
        <w:tab/>
        <w:t xml:space="preserve">La croix du 18</w:t>
      </w:r>
      <w:r>
        <w:rPr>
          <w:rFonts w:ascii="Calibri" w:hAnsi="Calibri" w:eastAsia="Aptos" w:cs="Times New Roman"/>
          <w:i/>
          <w:iCs/>
          <w:color w:val="0e2841"/>
          <w:sz w:val="18"/>
          <w:szCs w:val="18"/>
          <w:vertAlign w:val="superscript"/>
        </w:rPr>
        <w:t xml:space="preserve">ème</w:t>
      </w:r>
      <w:r>
        <w:rPr>
          <w:rFonts w:ascii="Calibri" w:hAnsi="Calibri" w:eastAsia="Aptos" w:cs="Times New Roman"/>
          <w:i/>
          <w:iCs/>
          <w:color w:val="0e2841"/>
          <w:sz w:val="18"/>
          <w:szCs w:val="18"/>
        </w:rPr>
        <w:t xml:space="preserve"> siècle </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120" w:line="276" w:lineRule="auto"/>
        <w:ind w:left="284"/>
        <w:jc w:val="both"/>
        <w:rPr>
          <w:rFonts w:ascii="Calibri" w:hAnsi="Calibri" w:eastAsia="Aptos" w:cs="Times New Roman"/>
          <w:sz w:val="22"/>
          <w:szCs w:val="22"/>
        </w:rPr>
      </w:pP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74624" behindDoc="0" locked="0" layoutInCell="1" allowOverlap="1">
                <wp:simplePos x="0" y="0"/>
                <wp:positionH relativeFrom="column">
                  <wp:posOffset>2625477</wp:posOffset>
                </wp:positionH>
                <wp:positionV relativeFrom="paragraph">
                  <wp:posOffset>1098485</wp:posOffset>
                </wp:positionV>
                <wp:extent cx="2030095" cy="234950"/>
                <wp:effectExtent l="0" t="0" r="8255" b="0"/>
                <wp:wrapNone/>
                <wp:docPr id="31" name="Zone de texte 20"/>
                <wp:cNvGraphicFramePr/>
                <a:graphic xmlns:a="http://schemas.openxmlformats.org/drawingml/2006/main">
                  <a:graphicData uri="http://schemas.microsoft.com/office/word/2010/wordprocessingShape">
                    <wps:wsp>
                      <wps:cNvPr id="0" name=""/>
                      <wps:cNvSpPr txBox="1"/>
                      <wps:spPr bwMode="auto">
                        <a:xfrm>
                          <a:off x="0" y="0"/>
                          <a:ext cx="2030095" cy="234950"/>
                        </a:xfrm>
                        <a:prstGeom prst="rect">
                          <a:avLst/>
                        </a:prstGeom>
                        <a:solidFill>
                          <a:sysClr val="window" lastClr="FFFFFF"/>
                        </a:solidFill>
                        <a:ln w="6350">
                          <a:noFill/>
                        </a:ln>
                      </wps:spPr>
                      <wps:txbx>
                        <w:txbxContent>
                          <w:p>
                            <w:pPr>
                              <w:pBdr/>
                              <w:spacing/>
                              <w:ind/>
                              <w:rPr/>
                            </w:pPr>
                            <w:r>
                              <w:rPr>
                                <w:i/>
                                <w:iCs/>
                                <w:color w:val="0e2841"/>
                                <w:sz w:val="18"/>
                                <w:szCs w:val="18"/>
                              </w:rPr>
                              <w:t xml:space="preserve">La chapelle de Saint-Nicolas</w:t>
                            </w:r>
                            <w:r/>
                          </w:p>
                        </w:txbxContent>
                      </wps:txbx>
                      <wps:bodyPr rot="0" spcFirstLastPara="0" vertOverflow="clip" horzOverflow="clip" vert="horz" wrap="square" lIns="91440" tIns="45720" rIns="91440" bIns="45720" numCol="1" spcCol="0" rtlCol="0" fromWordArt="0" anchor="t" anchorCtr="0" forceAA="0" compatLnSpc="1">
                        <a:prstTxWarp prst="textNoShape"/>
                        <a:noAutofit/>
                      </wps:bodyPr>
                    </wps:wsp>
                  </a:graphicData>
                </a:graphic>
                <wp14:sizeRelH relativeFrom="margin">
                  <wp14:pctWidth>0</wp14:pctWidth>
                </wp14:sizeRelH>
                <wp14:sizeRelV relativeFrom="page">
                  <wp14:pctHeight>0</wp14:pctHeight>
                </wp14:sizeRelV>
              </wp:anchor>
            </w:drawing>
          </mc:Choice>
          <mc:Fallback>
            <w:pict>
              <v:shape id="shape 27" o:spid="_x0000_s27" o:spt="202" type="#_x0000_t202" style="position:absolute;z-index:251674624;o:allowoverlap:true;o:allowincell:true;mso-position-horizontal-relative:text;margin-left:206.73pt;mso-position-horizontal:absolute;mso-position-vertical-relative:text;margin-top:86.49pt;mso-position-vertical:absolute;width:159.85pt;height:18.50pt;mso-wrap-distance-left:9.00pt;mso-wrap-distance-top:0.00pt;mso-wrap-distance-right:9.00pt;mso-wrap-distance-bottom:0.00pt;v-text-anchor:top;visibility:visible;" fillcolor="#FFFFFF" stroked="f" strokeweight="0.50pt">
                <v:textbox inset="0,0,0,0">
                  <w:txbxContent>
                    <w:p>
                      <w:pPr>
                        <w:pBdr/>
                        <w:spacing/>
                        <w:ind/>
                        <w:rPr/>
                      </w:pPr>
                      <w:r>
                        <w:rPr>
                          <w:i/>
                          <w:iCs/>
                          <w:color w:val="0e2841"/>
                          <w:sz w:val="18"/>
                          <w:szCs w:val="18"/>
                        </w:rPr>
                        <w:t xml:space="preserve">La chapelle de Saint-Nicolas</w:t>
                      </w:r>
                      <w:r/>
                    </w:p>
                  </w:txbxContent>
                </v:textbox>
              </v:shape>
            </w:pict>
          </mc:Fallback>
        </mc:AlternateContent>
      </w:r>
      <w:r>
        <w:rPr>
          <w:rFonts w:ascii="Calibri" w:hAnsi="Calibri" w:eastAsia="Aptos" w:cs="Times New Roman"/>
          <w:sz w:val="22"/>
          <w:szCs w:val="22"/>
        </w:rPr>
        <mc:AlternateContent>
          <mc:Choice Requires="wpg">
            <w:drawing>
              <wp:inline xmlns:wp="http://schemas.openxmlformats.org/drawingml/2006/wordprocessingDrawing" distT="0" distB="0" distL="0" distR="0">
                <wp:extent cx="2240932" cy="2580467"/>
                <wp:effectExtent l="0" t="0" r="6985" b="0"/>
                <wp:docPr id="32" name="Imag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pic:cNvPicPr>
                        <pic:nvPr/>
                      </pic:nvPicPr>
                      <pic:blipFill>
                        <a:blip r:embed="rId52"/>
                        <a:srcRect l="0" t="0" r="0" b="14028"/>
                        <a:stretch/>
                      </pic:blipFill>
                      <pic:spPr bwMode="auto">
                        <a:xfrm>
                          <a:off x="0" y="0"/>
                          <a:ext cx="2240932" cy="2580467"/>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8" o:spid="_x0000_s28" type="#_x0000_t75" style="width:176.45pt;height:203.19pt;mso-wrap-distance-left:0.00pt;mso-wrap-distance-top:0.00pt;mso-wrap-distance-right:0.00pt;mso-wrap-distance-bottom:0.00pt;z-index:1;" stroked="f">
                <v:imagedata r:id="rId52"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Les périmètres de protection de 500 mètres visant à protéger les monuments historiques sont les suivants :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73600" behindDoc="0" locked="0" layoutInCell="1" allowOverlap="1">
                <wp:simplePos x="0" y="0"/>
                <wp:positionH relativeFrom="column">
                  <wp:posOffset>418259</wp:posOffset>
                </wp:positionH>
                <wp:positionV relativeFrom="paragraph">
                  <wp:posOffset>3021261</wp:posOffset>
                </wp:positionV>
                <wp:extent cx="1197062" cy="276225"/>
                <wp:effectExtent l="0" t="0" r="3175" b="9525"/>
                <wp:wrapNone/>
                <wp:docPr id="33" name="Groupe 17"/>
                <wp:cNvGraphicFramePr/>
                <a:graphic xmlns:a="http://schemas.openxmlformats.org/drawingml/2006/main">
                  <a:graphicData uri="http://schemas.microsoft.com/office/word/2010/wordprocessingGroup">
                    <wpg:wgp>
                      <wpg:cNvGrpSpPr/>
                      <wpg:grpSpPr bwMode="auto">
                        <a:xfrm>
                          <a:off x="0" y="0"/>
                          <a:ext cx="1197062" cy="276225"/>
                          <a:chOff x="0" y="0"/>
                          <a:chExt cx="1362528" cy="276225"/>
                        </a:xfrm>
                      </wpg:grpSpPr>
                      <wps:wsp>
                        <wps:cNvPr id="0" name=""/>
                        <wps:cNvSpPr/>
                        <wps:spPr bwMode="auto">
                          <a:xfrm>
                            <a:off x="0" y="0"/>
                            <a:ext cx="1258248" cy="276225"/>
                          </a:xfrm>
                          <a:prstGeom prst="rect">
                            <a:avLst/>
                          </a:prstGeom>
                          <a:solidFill>
                            <a:sysClr val="window" lastClr="FFFFFF"/>
                          </a:solidFill>
                          <a:ln w="12700" cap="flat" cmpd="sng" algn="ctr">
                            <a:noFill/>
                            <a:prstDash val="solid"/>
                            <a:miter lim="800000"/>
                          </a:ln>
                          <a:effectLst/>
                        </wps:spPr>
                        <wps:bodyPr rot="0">
                          <a:prstTxWarp prst="textNoShape">
                            <a:avLst/>
                          </a:prstTxWarp>
                          <a:noAutofit/>
                        </wps:bodyPr>
                      </wps:wsp>
                      <wps:wsp>
                        <wps:cNvPr id="1" name=""/>
                        <wps:cNvSpPr/>
                        <wps:spPr bwMode="auto">
                          <a:xfrm>
                            <a:off x="69383" y="86162"/>
                            <a:ext cx="148730" cy="144681"/>
                          </a:xfrm>
                          <a:prstGeom prst="ellipse">
                            <a:avLst/>
                          </a:prstGeom>
                          <a:noFill/>
                          <a:ln w="28575" cap="flat" cmpd="sng" algn="ctr">
                            <a:solidFill>
                              <a:srgbClr val="FFFF00"/>
                            </a:solidFill>
                            <a:prstDash val="solid"/>
                            <a:miter lim="800000"/>
                          </a:ln>
                          <a:effectLst/>
                        </wps:spPr>
                        <wps:bodyPr rot="0">
                          <a:prstTxWarp prst="textNoShape">
                            <a:avLst/>
                          </a:prstTxWarp>
                          <a:noAutofit/>
                        </wps:bodyPr>
                      </wps:wsp>
                      <wps:wsp>
                        <wps:cNvPr id="2" name=""/>
                        <wps:cNvSpPr txBox="1"/>
                        <wps:spPr bwMode="auto">
                          <a:xfrm>
                            <a:off x="310244" y="0"/>
                            <a:ext cx="1052284" cy="276225"/>
                          </a:xfrm>
                          <a:prstGeom prst="rect">
                            <a:avLst/>
                          </a:prstGeom>
                          <a:solidFill>
                            <a:sysClr val="window" lastClr="FFFFFF"/>
                          </a:solidFill>
                          <a:ln w="6350">
                            <a:noFill/>
                          </a:ln>
                        </wps:spPr>
                        <wps:txbx>
                          <w:txbxContent>
                            <w:p>
                              <w:pPr>
                                <w:pBdr/>
                                <w:spacing/>
                                <w:ind/>
                                <w:rPr>
                                  <w:sz w:val="18"/>
                                  <w:szCs w:val="18"/>
                                </w:rPr>
                              </w:pPr>
                              <w:r>
                                <w:rPr>
                                  <w:sz w:val="18"/>
                                  <w:szCs w:val="18"/>
                                </w:rPr>
                                <w:t xml:space="preserve">Site de projet</w:t>
                              </w:r>
                              <w:r>
                                <w:rPr>
                                  <w:sz w:val="18"/>
                                  <w:szCs w:val="18"/>
                                </w:rPr>
                              </w:r>
                              <w:r>
                                <w:rPr>
                                  <w:sz w:val="18"/>
                                  <w:szCs w:val="18"/>
                                </w:rPr>
                              </w:r>
                            </w:p>
                          </w:txbxContent>
                        </wps:txbx>
                        <wps:bodyPr rot="0" spcFirstLastPara="0" vert="horz" wrap="square" lIns="91440" tIns="45720" rIns="91440" bIns="45720" numCol="1" spcCol="0" rtlCol="0" fromWordArt="0" anchor="t" anchorCtr="0" forceAA="0" compatLnSpc="1">
                          <a:prstTxWarp prst="textNoShape"/>
                          <a:noAutofit/>
                        </wps:bodyPr>
                      </wps:wsp>
                    </wpg:wgp>
                  </a:graphicData>
                </a:graphic>
                <wp14:sizeRelH relativeFrom="margin">
                  <wp14:pctWidth>0</wp14:pctWidth>
                </wp14:sizeRelH>
                <wp14:sizeRelV relativeFrom="page">
                  <wp14:pctHeight>0</wp14:pctHeight>
                </wp14:sizeRelV>
              </wp:anchor>
            </w:drawing>
          </mc:Choice>
          <mc:Fallback>
            <w:pict>
              <v:group id="group 29" o:spid="_x0000_s0000" style="position:absolute;z-index:251673600;o:allowoverlap:true;o:allowincell:true;mso-position-horizontal-relative:text;margin-left:32.93pt;mso-position-horizontal:absolute;mso-position-vertical-relative:text;margin-top:237.89pt;mso-position-vertical:absolute;width:94.26pt;height:21.75pt;mso-wrap-distance-left:9.00pt;mso-wrap-distance-top:0.00pt;mso-wrap-distance-right:9.00pt;mso-wrap-distance-bottom:0.00pt;" coordorigin="0,0" coordsize="13625,2762">
                <v:shape id="shape 30" o:spid="_x0000_s30" o:spt="1" type="#_x0000_t1" style="position:absolute;left:0;top:0;width:12582;height:2762;visibility:visible;" fillcolor="#FFFFFF" stroked="f" strokeweight="1.00pt">
                  <v:stroke dashstyle="solid"/>
                </v:shape>
                <v:shape id="shape 31" o:spid="_x0000_s31" o:spt="3" type="#_x0000_t3" style="position:absolute;left:693;top:861;width:1487;height:1446;visibility:visible;" filled="f" strokecolor="#FFFF00" strokeweight="2.25pt">
                  <v:stroke dashstyle="solid"/>
                </v:shape>
                <v:shape id="shape 32" o:spid="_x0000_s32" o:spt="202" type="#_x0000_t202" style="position:absolute;left:3102;top:0;width:10522;height:2762;v-text-anchor:top;visibility:visible;" fillcolor="#FFFFFF" stroked="f" strokeweight="0.50pt">
                  <v:textbox inset="0,0,0,0">
                    <w:txbxContent>
                      <w:p>
                        <w:pPr>
                          <w:pBdr/>
                          <w:spacing/>
                          <w:ind/>
                          <w:rPr>
                            <w:sz w:val="18"/>
                            <w:szCs w:val="18"/>
                          </w:rPr>
                        </w:pPr>
                        <w:r>
                          <w:rPr>
                            <w:sz w:val="18"/>
                            <w:szCs w:val="18"/>
                          </w:rPr>
                          <w:t xml:space="preserve">Site de projet</w:t>
                        </w:r>
                        <w:r>
                          <w:rPr>
                            <w:sz w:val="18"/>
                            <w:szCs w:val="18"/>
                          </w:rPr>
                        </w:r>
                        <w:r>
                          <w:rPr>
                            <w:sz w:val="18"/>
                            <w:szCs w:val="18"/>
                          </w:rPr>
                        </w:r>
                      </w:p>
                    </w:txbxContent>
                  </v:textbox>
                </v:shape>
              </v:group>
            </w:pict>
          </mc:Fallback>
        </mc:AlternateContent>
      </w: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70528" behindDoc="0" locked="0" layoutInCell="1" allowOverlap="1">
                <wp:simplePos x="0" y="0"/>
                <wp:positionH relativeFrom="column">
                  <wp:posOffset>1616075</wp:posOffset>
                </wp:positionH>
                <wp:positionV relativeFrom="paragraph">
                  <wp:posOffset>1264920</wp:posOffset>
                </wp:positionV>
                <wp:extent cx="509270" cy="467360"/>
                <wp:effectExtent l="19050" t="19050" r="24130" b="27940"/>
                <wp:wrapNone/>
                <wp:docPr id="34" name="Ellipse 13"/>
                <wp:cNvGraphicFramePr/>
                <a:graphic xmlns:a="http://schemas.openxmlformats.org/drawingml/2006/main">
                  <a:graphicData uri="http://schemas.microsoft.com/office/word/2010/wordprocessingShape">
                    <wps:wsp>
                      <wps:cNvPr id="0" name=""/>
                      <wps:cNvSpPr/>
                      <wps:spPr bwMode="auto">
                        <a:xfrm>
                          <a:off x="0" y="0"/>
                          <a:ext cx="509270" cy="467360"/>
                        </a:xfrm>
                        <a:prstGeom prst="ellipse">
                          <a:avLst/>
                        </a:prstGeom>
                        <a:noFill/>
                        <a:ln w="38100" cap="flat" cmpd="sng" algn="ctr">
                          <a:solidFill>
                            <a:srgbClr val="FFFF00"/>
                          </a:solid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hape 33" o:spid="_x0000_s33" o:spt="3" type="#_x0000_t3" style="position:absolute;z-index:251670528;o:allowoverlap:true;o:allowincell:true;mso-position-horizontal-relative:text;margin-left:127.25pt;mso-position-horizontal:absolute;mso-position-vertical-relative:text;margin-top:99.60pt;mso-position-vertical:absolute;width:40.10pt;height:36.80pt;mso-wrap-distance-left:9.00pt;mso-wrap-distance-top:0.00pt;mso-wrap-distance-right:9.00pt;mso-wrap-distance-bottom:0.00pt;visibility:visible;" filled="f" strokecolor="#FFFF00" strokeweight="3.00pt">
                <v:stroke dashstyle="solid"/>
              </v:shape>
            </w:pict>
          </mc:Fallback>
        </mc:AlternateContent>
      </w:r>
      <w:r>
        <w:rPr>
          <w:rFonts w:ascii="Calibri" w:hAnsi="Calibri" w:eastAsia="Aptos" w:cs="Times New Roman"/>
          <w:sz w:val="22"/>
          <w:szCs w:val="22"/>
        </w:rPr>
        <mc:AlternateContent>
          <mc:Choice Requires="wpg">
            <w:drawing>
              <wp:inline xmlns:wp="http://schemas.openxmlformats.org/drawingml/2006/wordprocessingDrawing" distT="0" distB="0" distL="0" distR="0">
                <wp:extent cx="4914900" cy="3295650"/>
                <wp:effectExtent l="0" t="0" r="0" b="0"/>
                <wp:docPr id="35" name="Image 233" descr="Une image contenant texte, carte, atla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descr="Une image contenant texte, carte, atlas&#10;&#10;Description générée automatiquement"/>
                        <pic:cNvPicPr>
                          <a:picLocks noChangeAspect="1"/>
                        </pic:cNvPicPr>
                        <pic:nvPr/>
                      </pic:nvPicPr>
                      <pic:blipFill>
                        <a:blip r:embed="rId53"/>
                        <a:stretch/>
                      </pic:blipFill>
                      <pic:spPr bwMode="auto">
                        <a:xfrm>
                          <a:off x="0" y="0"/>
                          <a:ext cx="4914900" cy="329565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4" o:spid="_x0000_s34" type="#_x0000_t75" style="width:387.00pt;height:259.50pt;mso-wrap-distance-left:0.00pt;mso-wrap-distance-top:0.00pt;mso-wrap-distance-right:0.00pt;mso-wrap-distance-bottom:0.00pt;z-index:1;" stroked="f">
                <v:imagedata r:id="rId53"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mc:AlternateContent>
          <mc:Choice Requires="wpg">
            <w:drawing>
              <wp:anchor xmlns:wp="http://schemas.openxmlformats.org/drawingml/2006/wordprocessingDrawing" xmlns:wp14="http://schemas.microsoft.com/office/word/2010/wordprocessingDrawing" distT="0" distB="0" distL="114300" distR="114300" simplePos="0" relativeHeight="251672576" behindDoc="0" locked="0" layoutInCell="1" allowOverlap="1">
                <wp:simplePos x="0" y="0"/>
                <wp:positionH relativeFrom="column">
                  <wp:posOffset>393546</wp:posOffset>
                </wp:positionH>
                <wp:positionV relativeFrom="paragraph">
                  <wp:posOffset>266563</wp:posOffset>
                </wp:positionV>
                <wp:extent cx="1221688" cy="277495"/>
                <wp:effectExtent l="0" t="0" r="0" b="8255"/>
                <wp:wrapNone/>
                <wp:docPr id="36" name="Groupe 17"/>
                <wp:cNvGraphicFramePr/>
                <a:graphic xmlns:a="http://schemas.openxmlformats.org/drawingml/2006/main">
                  <a:graphicData uri="http://schemas.microsoft.com/office/word/2010/wordprocessingGroup">
                    <wpg:wgp>
                      <wpg:cNvGrpSpPr/>
                      <wpg:grpSpPr bwMode="auto">
                        <a:xfrm>
                          <a:off x="0" y="0"/>
                          <a:ext cx="1221688" cy="277495"/>
                          <a:chOff x="0" y="0"/>
                          <a:chExt cx="1065815" cy="277821"/>
                        </a:xfrm>
                      </wpg:grpSpPr>
                      <wps:wsp>
                        <wps:cNvPr id="0" name=""/>
                        <wps:cNvSpPr/>
                        <wps:spPr bwMode="auto">
                          <a:xfrm>
                            <a:off x="0" y="0"/>
                            <a:ext cx="1065815" cy="276225"/>
                          </a:xfrm>
                          <a:prstGeom prst="rect">
                            <a:avLst/>
                          </a:prstGeom>
                          <a:solidFill>
                            <a:sysClr val="window" lastClr="FFFFFF"/>
                          </a:solidFill>
                          <a:ln w="12700" cap="flat" cmpd="sng" algn="ctr">
                            <a:noFill/>
                            <a:prstDash val="solid"/>
                            <a:miter lim="800000"/>
                          </a:ln>
                          <a:effectLst/>
                        </wps:spPr>
                        <wps:bodyPr rot="0">
                          <a:prstTxWarp prst="textNoShape">
                            <a:avLst/>
                          </a:prstTxWarp>
                          <a:noAutofit/>
                        </wps:bodyPr>
                      </wps:wsp>
                      <wps:wsp>
                        <wps:cNvPr id="1" name=""/>
                        <wps:cNvSpPr/>
                        <wps:spPr bwMode="auto">
                          <a:xfrm>
                            <a:off x="42069" y="61730"/>
                            <a:ext cx="148730" cy="144681"/>
                          </a:xfrm>
                          <a:prstGeom prst="ellipse">
                            <a:avLst/>
                          </a:prstGeom>
                          <a:noFill/>
                          <a:ln w="28575" cap="flat" cmpd="sng" algn="ctr">
                            <a:solidFill>
                              <a:srgbClr val="FFFF00"/>
                            </a:solidFill>
                            <a:prstDash val="solid"/>
                            <a:miter lim="800000"/>
                          </a:ln>
                          <a:effectLst/>
                        </wps:spPr>
                        <wps:bodyPr rot="0">
                          <a:prstTxWarp prst="textNoShape">
                            <a:avLst/>
                          </a:prstTxWarp>
                          <a:noAutofit/>
                        </wps:bodyPr>
                      </wps:wsp>
                      <wps:wsp>
                        <wps:cNvPr id="2" name=""/>
                        <wps:cNvSpPr txBox="1"/>
                        <wps:spPr bwMode="auto">
                          <a:xfrm>
                            <a:off x="190772" y="1025"/>
                            <a:ext cx="816297" cy="276796"/>
                          </a:xfrm>
                          <a:prstGeom prst="rect">
                            <a:avLst/>
                          </a:prstGeom>
                          <a:solidFill>
                            <a:sysClr val="window" lastClr="FFFFFF"/>
                          </a:solidFill>
                          <a:ln w="6350">
                            <a:noFill/>
                          </a:ln>
                        </wps:spPr>
                        <wps:txbx>
                          <w:txbxContent>
                            <w:p>
                              <w:pPr>
                                <w:pBdr/>
                                <w:spacing/>
                                <w:ind/>
                                <w:rPr>
                                  <w:sz w:val="18"/>
                                  <w:szCs w:val="18"/>
                                </w:rPr>
                              </w:pPr>
                              <w:r>
                                <w:rPr>
                                  <w:sz w:val="18"/>
                                  <w:szCs w:val="18"/>
                                </w:rPr>
                                <w:t xml:space="preserve">Site de projet</w:t>
                              </w:r>
                              <w:r>
                                <w:rPr>
                                  <w:sz w:val="18"/>
                                  <w:szCs w:val="18"/>
                                </w:rPr>
                              </w:r>
                              <w:r>
                                <w:rPr>
                                  <w:sz w:val="18"/>
                                  <w:szCs w:val="18"/>
                                </w:rPr>
                              </w:r>
                            </w:p>
                          </w:txbxContent>
                        </wps:txbx>
                        <wps:bodyPr rot="0" spcFirstLastPara="0" vert="horz" wrap="square" lIns="91440" tIns="45720" rIns="91440" bIns="45720" numCol="1" spcCol="0" rtlCol="0" fromWordArt="0" anchor="t" anchorCtr="0" forceAA="0" compatLnSpc="1">
                          <a:prstTxWarp prst="textNoShape"/>
                          <a:noAutofit/>
                        </wps:bodyPr>
                      </wps:wsp>
                    </wpg:wgp>
                  </a:graphicData>
                </a:graphic>
                <wp14:sizeRelH relativeFrom="margin">
                  <wp14:pctWidth>0</wp14:pctWidth>
                </wp14:sizeRelH>
                <wp14:sizeRelV relativeFrom="margin">
                  <wp14:pctHeight>0</wp14:pctHeight>
                </wp14:sizeRelV>
              </wp:anchor>
            </w:drawing>
          </mc:Choice>
          <mc:Fallback>
            <w:pict>
              <v:group id="group 35" o:spid="_x0000_s0000" style="position:absolute;z-index:251672576;o:allowoverlap:true;o:allowincell:true;mso-position-horizontal-relative:text;margin-left:30.99pt;mso-position-horizontal:absolute;mso-position-vertical-relative:text;margin-top:20.99pt;mso-position-vertical:absolute;width:96.20pt;height:21.85pt;mso-wrap-distance-left:9.00pt;mso-wrap-distance-top:0.00pt;mso-wrap-distance-right:9.00pt;mso-wrap-distance-bottom:0.00pt;" coordorigin="0,0" coordsize="10658,2778">
                <v:shape id="shape 36" o:spid="_x0000_s36" o:spt="1" type="#_x0000_t1" style="position:absolute;left:0;top:0;width:10658;height:2762;visibility:visible;" fillcolor="#FFFFFF" stroked="f" strokeweight="1.00pt">
                  <v:stroke dashstyle="solid"/>
                </v:shape>
                <v:shape id="shape 37" o:spid="_x0000_s37" o:spt="3" type="#_x0000_t3" style="position:absolute;left:420;top:617;width:1487;height:1446;visibility:visible;" filled="f" strokecolor="#FFFF00" strokeweight="2.25pt">
                  <v:stroke dashstyle="solid"/>
                </v:shape>
                <v:shape id="shape 38" o:spid="_x0000_s38" o:spt="202" type="#_x0000_t202" style="position:absolute;left:1907;top:10;width:8162;height:2767;v-text-anchor:top;visibility:visible;" fillcolor="#FFFFFF" stroked="f" strokeweight="0.50pt">
                  <v:textbox inset="0,0,0,0">
                    <w:txbxContent>
                      <w:p>
                        <w:pPr>
                          <w:pBdr/>
                          <w:spacing/>
                          <w:ind/>
                          <w:rPr>
                            <w:sz w:val="18"/>
                            <w:szCs w:val="18"/>
                          </w:rPr>
                        </w:pPr>
                        <w:r>
                          <w:rPr>
                            <w:sz w:val="18"/>
                            <w:szCs w:val="18"/>
                          </w:rPr>
                          <w:t xml:space="preserve">Site de projet</w:t>
                        </w:r>
                        <w:r>
                          <w:rPr>
                            <w:sz w:val="18"/>
                            <w:szCs w:val="18"/>
                          </w:rPr>
                        </w:r>
                        <w:r>
                          <w:rPr>
                            <w:sz w:val="18"/>
                            <w:szCs w:val="18"/>
                          </w:rPr>
                        </w:r>
                      </w:p>
                    </w:txbxContent>
                  </v:textbox>
                </v:shape>
              </v:group>
            </w:pict>
          </mc:Fallback>
        </mc:AlternateContent>
      </w:r>
      <w:r>
        <w:rPr>
          <w:rFonts w:ascii="Calibri" w:hAnsi="Calibri" w:eastAsia="Aptos" w:cs="Times New Roman"/>
          <w:i/>
          <w:iCs/>
          <w:color w:val="0e2841"/>
          <w:sz w:val="18"/>
          <w:szCs w:val="18"/>
        </w:rPr>
        <w:t xml:space="preserve">Périmètre de protection au titre des monuments historiques (source : Atlas des patrimoines) </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keepNext w:val="true"/>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71552" behindDoc="0" locked="0" layoutInCell="1" allowOverlap="1">
                <wp:simplePos x="0" y="0"/>
                <wp:positionH relativeFrom="column">
                  <wp:posOffset>1207135</wp:posOffset>
                </wp:positionH>
                <wp:positionV relativeFrom="paragraph">
                  <wp:posOffset>3784600</wp:posOffset>
                </wp:positionV>
                <wp:extent cx="509270" cy="467360"/>
                <wp:effectExtent l="19050" t="19050" r="24130" b="27940"/>
                <wp:wrapNone/>
                <wp:docPr id="37" name="Ellipse 13"/>
                <wp:cNvGraphicFramePr/>
                <a:graphic xmlns:a="http://schemas.openxmlformats.org/drawingml/2006/main">
                  <a:graphicData uri="http://schemas.microsoft.com/office/word/2010/wordprocessingShape">
                    <wps:wsp>
                      <wps:cNvPr id="0" name=""/>
                      <wps:cNvSpPr/>
                      <wps:spPr bwMode="auto">
                        <a:xfrm>
                          <a:off x="0" y="0"/>
                          <a:ext cx="509270" cy="467360"/>
                        </a:xfrm>
                        <a:prstGeom prst="ellipse">
                          <a:avLst/>
                        </a:prstGeom>
                        <a:noFill/>
                        <a:ln w="38100" cap="flat" cmpd="sng" algn="ctr">
                          <a:solidFill>
                            <a:srgbClr val="FFFF00"/>
                          </a:solid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hape 39" o:spid="_x0000_s39" o:spt="3" type="#_x0000_t3" style="position:absolute;z-index:251671552;o:allowoverlap:true;o:allowincell:true;mso-position-horizontal-relative:text;margin-left:95.05pt;mso-position-horizontal:absolute;mso-position-vertical-relative:text;margin-top:298.00pt;mso-position-vertical:absolute;width:40.10pt;height:36.80pt;mso-wrap-distance-left:9.00pt;mso-wrap-distance-top:0.00pt;mso-wrap-distance-right:9.00pt;mso-wrap-distance-bottom:0.00pt;visibility:visible;" filled="f" strokecolor="#FFFF00" strokeweight="3.00pt">
                <v:stroke dashstyle="solid"/>
              </v:shape>
            </w:pict>
          </mc:Fallback>
        </mc:AlternateContent>
      </w:r>
      <w:r>
        <w:rPr>
          <w:rFonts w:ascii="Calibri" w:hAnsi="Calibri" w:eastAsia="Aptos" w:cs="Times New Roman"/>
          <w:sz w:val="22"/>
          <w:szCs w:val="22"/>
        </w:rPr>
        <mc:AlternateContent>
          <mc:Choice Requires="wpg">
            <w:drawing>
              <wp:inline xmlns:wp="http://schemas.openxmlformats.org/drawingml/2006/wordprocessingDrawing" distT="0" distB="0" distL="0" distR="0">
                <wp:extent cx="4972050" cy="4248150"/>
                <wp:effectExtent l="0" t="0" r="0" b="0"/>
                <wp:docPr id="38" name="Image 232" descr="Une image contenant carte, texte, atla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descr="Une image contenant carte, texte, atlas&#10;&#10;Description générée automatiquement"/>
                        <pic:cNvPicPr>
                          <a:picLocks noChangeAspect="1"/>
                        </pic:cNvPicPr>
                        <pic:nvPr/>
                      </pic:nvPicPr>
                      <pic:blipFill>
                        <a:blip r:embed="rId54"/>
                        <a:stretch/>
                      </pic:blipFill>
                      <pic:spPr bwMode="auto">
                        <a:xfrm>
                          <a:off x="0" y="0"/>
                          <a:ext cx="4972050" cy="424815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0" o:spid="_x0000_s40" type="#_x0000_t75" style="width:391.50pt;height:334.50pt;mso-wrap-distance-left:0.00pt;mso-wrap-distance-top:0.00pt;mso-wrap-distance-right:0.00pt;mso-wrap-distance-bottom:0.00pt;z-index:1;" stroked="f">
                <v:imagedata r:id="rId54"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Périmètre de protection au titre des monuments historiques (source : Atlas des patrimoines) </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b/>
          <w:bCs/>
          <w:sz w:val="22"/>
          <w:szCs w:val="22"/>
        </w:rPr>
        <w:t xml:space="preserve">Le site de projet n’entre pas dans le périmètre de protection des monuments historiques. </w:t>
      </w:r>
      <w:r>
        <w:rPr>
          <w:rFonts w:ascii="Calibri" w:hAnsi="Calibri" w:eastAsia="Aptos" w:cs="Times New Roman"/>
          <w:b/>
          <w:bCs/>
          <w:sz w:val="22"/>
          <w:szCs w:val="22"/>
        </w:rPr>
      </w:r>
      <w:r>
        <w:rPr>
          <w:rFonts w:ascii="Calibri" w:hAnsi="Calibri" w:eastAsia="Aptos" w:cs="Times New Roman"/>
          <w:b/>
          <w:bCs/>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Le patrimoine archéologique </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La commune comporte six sites archéologiques qui bénéficient d’une zone de protection archéologique :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Le port de Génissac : port, motte, maison noble, chapelle et prieurés médiévaux ;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Le Château de Génissac : château médiéval ;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La Garenne du Château : mobilier paléolithique et néolithique ;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La motte : motte médiévale ;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Le bourg de Génissac : l’église Saint-Martin qui date du Moyen-Âge ;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La moinerie : motte médiévale.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inline xmlns:wp="http://schemas.openxmlformats.org/drawingml/2006/wordprocessingDrawing" distT="0" distB="0" distL="0" distR="0">
                <wp:extent cx="5106838" cy="6715292"/>
                <wp:effectExtent l="0" t="0" r="0" b="0"/>
                <wp:docPr id="39" name="Imag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pic:cNvPicPr>
                        <pic:nvPr/>
                      </pic:nvPicPr>
                      <pic:blipFill>
                        <a:blip r:embed="rId55"/>
                        <a:stretch/>
                      </pic:blipFill>
                      <pic:spPr bwMode="auto">
                        <a:xfrm>
                          <a:off x="0" y="0"/>
                          <a:ext cx="5112411" cy="6722621"/>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1" o:spid="_x0000_s41" type="#_x0000_t75" style="width:402.11pt;height:528.76pt;mso-wrap-distance-left:0.00pt;mso-wrap-distance-top:0.00pt;mso-wrap-distance-right:0.00pt;mso-wrap-distance-bottom:0.00pt;z-index:1;" stroked="f">
                <v:imagedata r:id="rId55"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Il existe également une liste de découvertes connues du Service Régional de l’Archéologie mais ne pouvant pas être précisément localisés :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La </w:t>
      </w:r>
      <w:r>
        <w:rPr>
          <w:rFonts w:ascii="Calibri" w:hAnsi="Calibri" w:eastAsia="Aptos" w:cs="Times New Roman"/>
          <w:sz w:val="22"/>
          <w:szCs w:val="22"/>
        </w:rPr>
        <w:t xml:space="preserve">landette</w:t>
      </w:r>
      <w:r>
        <w:rPr>
          <w:rFonts w:ascii="Calibri" w:hAnsi="Calibri" w:eastAsia="Aptos" w:cs="Times New Roman"/>
          <w:sz w:val="22"/>
          <w:szCs w:val="22"/>
        </w:rPr>
        <w:t xml:space="preserve">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Le secteur du cimetière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Rambeau</w:t>
      </w:r>
      <w:r>
        <w:rPr>
          <w:rFonts w:ascii="Calibri" w:hAnsi="Calibri" w:eastAsia="Aptos" w:cs="Times New Roman"/>
          <w:sz w:val="22"/>
          <w:szCs w:val="22"/>
        </w:rPr>
        <w:t xml:space="preserve"> : constructions souterraines et sarcophages non datés ;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Miot : vestiges gallo-romains ;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Port de Génissac : maison de </w:t>
      </w:r>
      <w:r>
        <w:rPr>
          <w:rFonts w:ascii="Calibri" w:hAnsi="Calibri" w:eastAsia="Aptos" w:cs="Times New Roman"/>
          <w:sz w:val="22"/>
          <w:szCs w:val="22"/>
        </w:rPr>
        <w:t xml:space="preserve">M.Abadie</w:t>
      </w:r>
      <w:r>
        <w:rPr>
          <w:rFonts w:ascii="Calibri" w:hAnsi="Calibri" w:eastAsia="Aptos" w:cs="Times New Roman"/>
          <w:sz w:val="22"/>
          <w:szCs w:val="22"/>
        </w:rPr>
        <w:t xml:space="preserve"> (en 1964), découverte de crânes, non datée ;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La Moinerie, Montfaucon : chapelles non datées ; </w:t>
      </w:r>
      <w:r>
        <w:rPr>
          <w:rFonts w:ascii="Calibri" w:hAnsi="Calibri" w:eastAsia="Aptos" w:cs="Times New Roman"/>
          <w:sz w:val="22"/>
          <w:szCs w:val="22"/>
        </w:rPr>
      </w:r>
      <w:r>
        <w:rPr>
          <w:rFonts w:ascii="Calibri" w:hAnsi="Calibri" w:eastAsia="Aptos" w:cs="Times New Roman"/>
          <w:sz w:val="22"/>
          <w:szCs w:val="22"/>
        </w:rPr>
      </w:r>
    </w:p>
    <w:p>
      <w:pPr>
        <w:numPr>
          <w:ilvl w:val="0"/>
          <w:numId w:val="4"/>
        </w:numPr>
        <w:pBdr/>
        <w:spacing w:after="12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Le Château de </w:t>
      </w:r>
      <w:r>
        <w:rPr>
          <w:rFonts w:ascii="Calibri" w:hAnsi="Calibri" w:eastAsia="Aptos" w:cs="Times New Roman"/>
          <w:sz w:val="22"/>
          <w:szCs w:val="22"/>
        </w:rPr>
        <w:t xml:space="preserve">Fonblanche</w:t>
      </w:r>
      <w:r>
        <w:rPr>
          <w:rFonts w:ascii="Calibri" w:hAnsi="Calibri" w:eastAsia="Aptos" w:cs="Times New Roman"/>
          <w:sz w:val="22"/>
          <w:szCs w:val="22"/>
        </w:rPr>
        <w:t xml:space="preserve"> : céramiques médiévales.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b/>
          <w:bCs/>
          <w:sz w:val="22"/>
          <w:szCs w:val="22"/>
        </w:rPr>
        <w:t xml:space="preserve">Toutefois, bien que ces relevés app</w:t>
      </w:r>
      <w:r>
        <w:rPr>
          <w:rFonts w:ascii="Calibri" w:hAnsi="Calibri" w:eastAsia="Aptos" w:cs="Times New Roman"/>
          <w:b/>
          <w:bCs/>
          <w:sz w:val="22"/>
          <w:szCs w:val="22"/>
        </w:rPr>
        <w:t xml:space="preserve">araissent dans le rapport de présentation du PLU de Génissac, la commune ne comporte pas de zone de présomption de prescription archéologique sur sa commune. Ainsi, aucune mesure réglementaire n’apparait dans le règlement écrit et graphique de la commune. </w:t>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Style w:val="1004"/>
        <w:pBdr/>
        <w:spacing/>
        <w:ind/>
        <w:rPr>
          <w:rFonts w:eastAsia="Times New Roman"/>
        </w:rPr>
      </w:pPr>
      <w:r>
        <w:rPr>
          <w:rFonts w:eastAsia="Times New Roman"/>
        </w:rPr>
        <w:t xml:space="preserve">2.1.</w:t>
      </w:r>
      <w:r>
        <w:rPr>
          <w:rFonts w:eastAsia="Times New Roman"/>
        </w:rPr>
        <w:t xml:space="preserve">7</w:t>
      </w:r>
      <w:r>
        <w:rPr>
          <w:rFonts w:eastAsia="Times New Roman"/>
        </w:rPr>
        <w:t xml:space="preserve"> Le cadre physique </w:t>
      </w:r>
      <w:r>
        <w:rPr>
          <w:rFonts w:eastAsia="Times New Roman"/>
        </w:rPr>
      </w:r>
      <w:r>
        <w:rPr>
          <w:rFonts w:eastAsia="Times New Roman"/>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La climatologie </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Calibri" w:hAnsi="Calibri" w:eastAsia="Aptos" w:cs="Aptos"/>
          <w:sz w:val="22"/>
          <w:szCs w:val="22"/>
          <w:lang w:eastAsia="fr-FR"/>
        </w:rPr>
      </w:pPr>
      <w:r>
        <w:rPr>
          <w:rFonts w:ascii="Calibri" w:hAnsi="Calibri" w:eastAsia="Aptos" w:cs="Times New Roman"/>
          <w:sz w:val="22"/>
          <w:szCs w:val="22"/>
        </w:rPr>
        <w:t xml:space="preserve">Le territoire bénéficie d’un climat océanique, soumis aux masses d’air humides issues de l’Océan Atlantique. </w:t>
      </w:r>
      <w:r>
        <w:rPr>
          <w:rFonts w:ascii="Calibri" w:hAnsi="Calibri" w:eastAsia="Aptos" w:cs="Aptos"/>
          <w:sz w:val="22"/>
          <w:szCs w:val="22"/>
          <w:lang w:eastAsia="fr-FR"/>
        </w:rPr>
        <w:t xml:space="preserve">Le climat local est donc directement sous influence océanique en principe marqué par des précipitations assez abondantes et une relative douceur. Les flux à tendance ouest sont dominants qu’il s’agisse de dépressions ou de brise marine. </w:t>
      </w:r>
      <w:r>
        <w:rPr>
          <w:rFonts w:ascii="Calibri" w:hAnsi="Calibri" w:eastAsia="Aptos" w:cs="Aptos"/>
          <w:sz w:val="22"/>
          <w:szCs w:val="22"/>
          <w:lang w:eastAsia="fr-FR"/>
        </w:rPr>
      </w:r>
      <w:r>
        <w:rPr>
          <w:rFonts w:ascii="Calibri" w:hAnsi="Calibri" w:eastAsia="Aptos" w:cs="Aptos"/>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Les normales annuelles relevées à la station de Mérignac, sur la période 1991-2020 sont les suivantes : </w:t>
      </w:r>
      <w:r>
        <w:rPr>
          <w:rFonts w:ascii="Calibri" w:hAnsi="Calibri" w:eastAsia="Aptos" w:cs="Times New Roman"/>
          <w:sz w:val="22"/>
          <w:szCs w:val="22"/>
          <w:lang w:eastAsia="fr-FR"/>
        </w:rPr>
      </w:r>
      <w:r>
        <w:rPr>
          <w:rFonts w:ascii="Calibri" w:hAnsi="Calibri" w:eastAsia="Aptos" w:cs="Times New Roman"/>
          <w:sz w:val="22"/>
          <w:szCs w:val="22"/>
          <w:lang w:eastAsia="fr-FR"/>
        </w:rPr>
      </w:r>
    </w:p>
    <w:p>
      <w:pPr>
        <w:numPr>
          <w:ilvl w:val="0"/>
          <w:numId w:val="10"/>
        </w:numPr>
        <w:pBdr/>
        <w:spacing w:after="120" w:line="276" w:lineRule="auto"/>
        <w:ind/>
        <w:contextualSpacing w:val="true"/>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Température minimale : 9,6 °C ; </w:t>
      </w:r>
      <w:r>
        <w:rPr>
          <w:rFonts w:ascii="Calibri" w:hAnsi="Calibri" w:eastAsia="Aptos" w:cs="Times New Roman"/>
          <w:sz w:val="22"/>
          <w:szCs w:val="22"/>
          <w:lang w:eastAsia="fr-FR"/>
        </w:rPr>
      </w:r>
      <w:r>
        <w:rPr>
          <w:rFonts w:ascii="Calibri" w:hAnsi="Calibri" w:eastAsia="Aptos" w:cs="Times New Roman"/>
          <w:sz w:val="22"/>
          <w:szCs w:val="22"/>
          <w:lang w:eastAsia="fr-FR"/>
        </w:rPr>
      </w:r>
    </w:p>
    <w:p>
      <w:pPr>
        <w:numPr>
          <w:ilvl w:val="0"/>
          <w:numId w:val="10"/>
        </w:numPr>
        <w:pBdr/>
        <w:spacing w:after="120" w:line="276" w:lineRule="auto"/>
        <w:ind/>
        <w:contextualSpacing w:val="true"/>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Température maximale : 18,9 °C ; </w:t>
      </w:r>
      <w:r>
        <w:rPr>
          <w:rFonts w:ascii="Calibri" w:hAnsi="Calibri" w:eastAsia="Aptos" w:cs="Times New Roman"/>
          <w:sz w:val="22"/>
          <w:szCs w:val="22"/>
          <w:lang w:eastAsia="fr-FR"/>
        </w:rPr>
      </w:r>
      <w:r>
        <w:rPr>
          <w:rFonts w:ascii="Calibri" w:hAnsi="Calibri" w:eastAsia="Aptos" w:cs="Times New Roman"/>
          <w:sz w:val="22"/>
          <w:szCs w:val="22"/>
          <w:lang w:eastAsia="fr-FR"/>
        </w:rPr>
      </w:r>
    </w:p>
    <w:p>
      <w:pPr>
        <w:numPr>
          <w:ilvl w:val="0"/>
          <w:numId w:val="10"/>
        </w:numPr>
        <w:pBdr/>
        <w:spacing w:after="120" w:line="276" w:lineRule="auto"/>
        <w:ind/>
        <w:contextualSpacing w:val="true"/>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Hauteur de précipitations : 924,9 mm ; </w:t>
      </w:r>
      <w:r>
        <w:rPr>
          <w:rFonts w:ascii="Calibri" w:hAnsi="Calibri" w:eastAsia="Aptos" w:cs="Times New Roman"/>
          <w:sz w:val="22"/>
          <w:szCs w:val="22"/>
          <w:lang w:eastAsia="fr-FR"/>
        </w:rPr>
      </w:r>
      <w:r>
        <w:rPr>
          <w:rFonts w:ascii="Calibri" w:hAnsi="Calibri" w:eastAsia="Aptos" w:cs="Times New Roman"/>
          <w:sz w:val="22"/>
          <w:szCs w:val="22"/>
          <w:lang w:eastAsia="fr-FR"/>
        </w:rPr>
      </w:r>
    </w:p>
    <w:p>
      <w:pPr>
        <w:numPr>
          <w:ilvl w:val="0"/>
          <w:numId w:val="10"/>
        </w:numPr>
        <w:pBdr/>
        <w:spacing w:after="120" w:line="276" w:lineRule="auto"/>
        <w:ind/>
        <w:contextualSpacing w:val="true"/>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Nombre de jours avec précipitations : 122,5 j,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center"/>
        <w:rPr>
          <w:rFonts w:ascii="Calibri" w:hAnsi="Calibri" w:eastAsia="Aptos" w:cs="Times New Roman"/>
          <w:sz w:val="22"/>
          <w:szCs w:val="22"/>
          <w:lang w:eastAsia="fr-FR"/>
        </w:rPr>
      </w:pPr>
      <w:r>
        <w:rPr>
          <w:rFonts w:ascii="Calibri" w:hAnsi="Calibri" w:eastAsia="Aptos" w:cs="Times New Roman"/>
          <w:sz w:val="22"/>
          <w:szCs w:val="22"/>
          <w:lang w:eastAsia="fr-FR"/>
        </w:rPr>
        <mc:AlternateContent>
          <mc:Choice Requires="wpg">
            <w:drawing>
              <wp:inline xmlns:wp="http://schemas.openxmlformats.org/drawingml/2006/wordprocessingDrawing" distT="0" distB="0" distL="0" distR="0">
                <wp:extent cx="2867025" cy="2152650"/>
                <wp:effectExtent l="0" t="0" r="9525" b="0"/>
                <wp:docPr id="40" name="Image 1851" descr="Courbe de température, Le Hail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51" descr="Courbe de température, Le Haillan"/>
                        <pic:cNvPicPr>
                          <a:picLocks noChangeAspect="1"/>
                        </pic:cNvPicPr>
                        <pic:nvPr/>
                      </pic:nvPicPr>
                      <pic:blipFill>
                        <a:blip r:embed="rId56"/>
                        <a:stretch/>
                      </pic:blipFill>
                      <pic:spPr bwMode="auto">
                        <a:xfrm>
                          <a:off x="0" y="0"/>
                          <a:ext cx="2867025" cy="215265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2" o:spid="_x0000_s42" type="#_x0000_t75" style="width:225.75pt;height:169.50pt;mso-wrap-distance-left:0.00pt;mso-wrap-distance-top:0.00pt;mso-wrap-distance-right:0.00pt;mso-wrap-distance-bottom:0.00pt;z-index:1;" stroked="f">
                <v:imagedata r:id="rId56" o:title=""/>
                <o:lock v:ext="edit" rotation="t"/>
              </v:shape>
            </w:pict>
          </mc:Fallback>
        </mc:AlternateContent>
      </w:r>
      <w:r>
        <w:rPr>
          <w:rFonts w:ascii="Calibri" w:hAnsi="Calibri" w:eastAsia="Aptos" w:cs="Times New Roman"/>
          <w:sz w:val="22"/>
          <w:szCs w:val="22"/>
          <w:lang w:eastAsia="fr-FR"/>
        </w:rPr>
        <mc:AlternateContent>
          <mc:Choice Requires="wpg">
            <w:drawing>
              <wp:inline xmlns:wp="http://schemas.openxmlformats.org/drawingml/2006/wordprocessingDrawing" distT="0" distB="0" distL="0" distR="0">
                <wp:extent cx="2733675" cy="2047875"/>
                <wp:effectExtent l="0" t="0" r="9525" b="9525"/>
                <wp:docPr id="41" name="Image 1850" descr="Diagramme ombrothermique, Le Hail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50" descr="Diagramme ombrothermique, Le Haillan"/>
                        <pic:cNvPicPr>
                          <a:picLocks noChangeAspect="1"/>
                        </pic:cNvPicPr>
                        <pic:nvPr/>
                      </pic:nvPicPr>
                      <pic:blipFill>
                        <a:blip r:embed="rId57"/>
                        <a:stretch/>
                      </pic:blipFill>
                      <pic:spPr bwMode="auto">
                        <a:xfrm>
                          <a:off x="0" y="0"/>
                          <a:ext cx="2733675" cy="204787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3" o:spid="_x0000_s43" type="#_x0000_t75" style="width:215.25pt;height:161.25pt;mso-wrap-distance-left:0.00pt;mso-wrap-distance-top:0.00pt;mso-wrap-distance-right:0.00pt;mso-wrap-distance-bottom:0.00pt;z-index:1;" stroked="f">
                <v:imagedata r:id="rId57" o:title=""/>
                <o:lock v:ext="edit" rotation="t"/>
              </v:shape>
            </w:pict>
          </mc:Fallback>
        </mc:AlternateConten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1</w:t>
      </w:r>
      <w:r>
        <w:rPr>
          <w:rFonts w:ascii="Calibri" w:hAnsi="Calibri" w:eastAsia="Aptos" w:cs="Times New Roman"/>
          <w:i/>
          <w:iCs/>
          <w:color w:val="0e2841"/>
          <w:sz w:val="18"/>
          <w:szCs w:val="18"/>
        </w:rPr>
        <w:fldChar w:fldCharType="end"/>
      </w:r>
      <w:r>
        <w:rPr>
          <w:rFonts w:ascii="Calibri" w:hAnsi="Calibri" w:eastAsia="Aptos" w:cs="Times New Roman"/>
          <w:i/>
          <w:iCs/>
          <w:color w:val="0e2841"/>
          <w:sz w:val="18"/>
          <w:szCs w:val="18"/>
        </w:rPr>
        <w:t xml:space="preserve"> : Diagramme ombrothermique et courbe de température – Station de Mérignac ; Source : Météo France</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La topographie </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Le site s’implante à proximité de la vallée de la Dordogne, avec un modelé intéressant et marqué qui structure le paysage.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Le site de projet présente </w:t>
      </w:r>
      <w:r>
        <w:rPr>
          <w:rFonts w:ascii="Calibri" w:hAnsi="Calibri" w:eastAsia="Aptos" w:cs="Times New Roman"/>
          <w:sz w:val="22"/>
          <w:szCs w:val="22"/>
          <w:lang w:eastAsia="fr-FR"/>
        </w:rPr>
        <w:t xml:space="preserve">localement une topographie relativement marquée, avec une pente descendante dans le sens Ouest / Est (pente moyenne de 3 %). Les courbes de niveau varient entre 64 m NGF (point haut à l’Ouest, dans le boisement) et 48 m NGF (point bas à l’entrée du site).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center"/>
        <w:rPr>
          <w:rFonts w:ascii="Calibri" w:hAnsi="Calibri" w:eastAsia="Aptos" w:cs="Times New Roman"/>
          <w:sz w:val="22"/>
          <w:szCs w:val="22"/>
          <w:lang w:eastAsia="fr-FR"/>
        </w:rPr>
      </w:pPr>
      <w:r>
        <w:rPr>
          <w:rFonts w:ascii="Calibri" w:hAnsi="Calibri" w:eastAsia="Aptos" w:cs="Times New Roman"/>
          <w:sz w:val="22"/>
          <w:szCs w:val="22"/>
          <w:lang w:eastAsia="fr-FR"/>
        </w:rPr>
        <mc:AlternateContent>
          <mc:Choice Requires="wpg">
            <w:drawing>
              <wp:inline xmlns:wp="http://schemas.openxmlformats.org/drawingml/2006/wordprocessingDrawing" distT="0" distB="0" distL="0" distR="0">
                <wp:extent cx="3933825" cy="2743200"/>
                <wp:effectExtent l="0" t="0" r="9525" b="0"/>
                <wp:docPr id="42" name="Image 230" descr="Une image contenant texte, diagramme, Tracé,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descr="Une image contenant texte, diagramme, Tracé, ligne&#10;&#10;Description générée automatiquement"/>
                        <pic:cNvPicPr>
                          <a:picLocks noChangeAspect="1"/>
                        </pic:cNvPicPr>
                        <pic:nvPr/>
                      </pic:nvPicPr>
                      <pic:blipFill>
                        <a:blip r:embed="rId58"/>
                        <a:stretch/>
                      </pic:blipFill>
                      <pic:spPr bwMode="auto">
                        <a:xfrm>
                          <a:off x="0" y="0"/>
                          <a:ext cx="3933824" cy="274320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4" o:spid="_x0000_s44" type="#_x0000_t75" style="width:309.75pt;height:216.00pt;mso-wrap-distance-left:0.00pt;mso-wrap-distance-top:0.00pt;mso-wrap-distance-right:0.00pt;mso-wrap-distance-bottom:0.00pt;z-index:1;" stroked="f">
                <v:imagedata r:id="rId58" o:title=""/>
                <o:lock v:ext="edit" rotation="t"/>
              </v:shape>
            </w:pict>
          </mc:Fallback>
        </mc:AlternateConten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2</w:t>
      </w:r>
      <w:r>
        <w:rPr>
          <w:rFonts w:ascii="Calibri" w:hAnsi="Calibri" w:eastAsia="Aptos" w:cs="Times New Roman"/>
          <w:i/>
          <w:iCs/>
          <w:color w:val="0e2841"/>
          <w:sz w:val="18"/>
          <w:szCs w:val="18"/>
        </w:rPr>
        <w:fldChar w:fldCharType="end"/>
      </w:r>
      <w:r>
        <w:rPr>
          <w:rFonts w:ascii="Calibri" w:hAnsi="Calibri" w:eastAsia="Aptos" w:cs="Times New Roman"/>
          <w:i/>
          <w:iCs/>
          <w:color w:val="0e2841"/>
          <w:sz w:val="18"/>
          <w:szCs w:val="18"/>
        </w:rPr>
        <w:t xml:space="preserve"> : Profil altimétrique Ouest-Est – Source : Géoportail</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120" w:line="276" w:lineRule="auto"/>
        <w:ind/>
        <w:jc w:val="center"/>
        <w:rPr>
          <w:rFonts w:ascii="Calibri" w:hAnsi="Calibri" w:eastAsia="Aptos" w:cs="Times New Roman"/>
          <w:sz w:val="22"/>
          <w:szCs w:val="22"/>
          <w:lang w:eastAsia="fr-FR"/>
        </w:rPr>
      </w:pPr>
      <w:r>
        <w:rPr>
          <w:rFonts w:ascii="Calibri" w:hAnsi="Calibri" w:eastAsia="Aptos" w:cs="Times New Roman"/>
          <w:sz w:val="22"/>
          <w:szCs w:val="22"/>
          <w:lang w:eastAsia="fr-FR"/>
        </w:rPr>
        <mc:AlternateContent>
          <mc:Choice Requires="wpg">
            <w:drawing>
              <wp:inline xmlns:wp="http://schemas.openxmlformats.org/drawingml/2006/wordprocessingDrawing" distT="0" distB="0" distL="0" distR="0">
                <wp:extent cx="4000500" cy="2867025"/>
                <wp:effectExtent l="0" t="0" r="0" b="9525"/>
                <wp:docPr id="43" name="Image 229" descr="Une image contenant texte, diagramme, Tracé,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descr="Une image contenant texte, diagramme, Tracé, capture d’écran&#10;&#10;Description générée automatiquement"/>
                        <pic:cNvPicPr>
                          <a:picLocks noChangeAspect="1"/>
                        </pic:cNvPicPr>
                        <pic:nvPr/>
                      </pic:nvPicPr>
                      <pic:blipFill>
                        <a:blip r:embed="rId59"/>
                        <a:stretch/>
                      </pic:blipFill>
                      <pic:spPr bwMode="auto">
                        <a:xfrm>
                          <a:off x="0" y="0"/>
                          <a:ext cx="4000500" cy="286702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5" o:spid="_x0000_s45" type="#_x0000_t75" style="width:315.00pt;height:225.75pt;mso-wrap-distance-left:0.00pt;mso-wrap-distance-top:0.00pt;mso-wrap-distance-right:0.00pt;mso-wrap-distance-bottom:0.00pt;z-index:1;" stroked="f">
                <v:imagedata r:id="rId59" o:title=""/>
                <o:lock v:ext="edit" rotation="t"/>
              </v:shape>
            </w:pict>
          </mc:Fallback>
        </mc:AlternateConten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3</w:t>
      </w:r>
      <w:r>
        <w:rPr>
          <w:rFonts w:ascii="Calibri" w:hAnsi="Calibri" w:eastAsia="Aptos" w:cs="Times New Roman"/>
          <w:i/>
          <w:iCs/>
          <w:color w:val="0e2841"/>
          <w:sz w:val="18"/>
          <w:szCs w:val="18"/>
        </w:rPr>
        <w:fldChar w:fldCharType="end"/>
      </w:r>
      <w:r>
        <w:rPr>
          <w:rFonts w:ascii="Calibri" w:hAnsi="Calibri" w:eastAsia="Aptos" w:cs="Times New Roman"/>
          <w:i/>
          <w:iCs/>
          <w:color w:val="0e2841"/>
          <w:sz w:val="18"/>
          <w:szCs w:val="18"/>
        </w:rPr>
        <w:t xml:space="preserve"> : Profil altimétrique Nord-Sud – Source : Géoportail</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mc:AlternateContent>
          <mc:Choice Requires="wpg">
            <w:drawing>
              <wp:inline xmlns:wp="http://schemas.openxmlformats.org/drawingml/2006/wordprocessingDrawing" distT="0" distB="0" distL="0" distR="0">
                <wp:extent cx="5762625" cy="4076700"/>
                <wp:effectExtent l="0" t="0" r="9525" b="0"/>
                <wp:docPr id="44" name="Image 228" descr="Une image contenant car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descr="Une image contenant carte, capture d’écran&#10;&#10;Description générée automatiquement"/>
                        <pic:cNvPicPr>
                          <a:picLocks noChangeAspect="1"/>
                        </pic:cNvPicPr>
                        <pic:nvPr/>
                      </pic:nvPicPr>
                      <pic:blipFill>
                        <a:blip r:embed="rId60"/>
                        <a:stretch/>
                      </pic:blipFill>
                      <pic:spPr bwMode="auto">
                        <a:xfrm>
                          <a:off x="0" y="0"/>
                          <a:ext cx="5762625" cy="4076699"/>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6" o:spid="_x0000_s46" type="#_x0000_t75" style="width:453.75pt;height:321.00pt;mso-wrap-distance-left:0.00pt;mso-wrap-distance-top:0.00pt;mso-wrap-distance-right:0.00pt;mso-wrap-distance-bottom:0.00pt;z-index:1;" stroked="f">
                <v:imagedata r:id="rId60" o:title=""/>
                <o:lock v:ext="edit" rotation="t"/>
              </v:shape>
            </w:pict>
          </mc:Fallback>
        </mc:AlternateContent>
      </w:r>
      <w:r>
        <w:rPr>
          <w:rFonts w:ascii="Calibri" w:hAnsi="Calibri" w:eastAsia="Aptos" w:cs="Times New Roman"/>
          <w:sz w:val="22"/>
          <w:szCs w:val="22"/>
          <w:lang w:eastAsia="fr-FR"/>
        </w:rPr>
        <w:t xml:space="preserve">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4</w:t>
      </w:r>
      <w:r>
        <w:rPr>
          <w:rFonts w:ascii="Calibri" w:hAnsi="Calibri" w:eastAsia="Aptos" w:cs="Times New Roman"/>
          <w:i/>
          <w:iCs/>
          <w:color w:val="0e2841"/>
          <w:sz w:val="18"/>
          <w:szCs w:val="18"/>
        </w:rPr>
        <w:fldChar w:fldCharType="end"/>
      </w:r>
      <w:r>
        <w:rPr>
          <w:rFonts w:ascii="Calibri" w:hAnsi="Calibri" w:eastAsia="Aptos" w:cs="Times New Roman"/>
          <w:i/>
          <w:iCs/>
          <w:color w:val="0e2841"/>
          <w:sz w:val="18"/>
          <w:szCs w:val="18"/>
        </w:rPr>
        <w:t xml:space="preserve"> : Topographie du secteur de projet (IGN BD ALTI 2021)</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La géologie et la pédologie </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61312" behindDoc="0" locked="0" layoutInCell="1" allowOverlap="1">
                <wp:simplePos x="0" y="0"/>
                <wp:positionH relativeFrom="column">
                  <wp:posOffset>1184910</wp:posOffset>
                </wp:positionH>
                <wp:positionV relativeFrom="paragraph">
                  <wp:posOffset>1609725</wp:posOffset>
                </wp:positionV>
                <wp:extent cx="1106805" cy="1129030"/>
                <wp:effectExtent l="38100" t="38100" r="36195" b="33020"/>
                <wp:wrapNone/>
                <wp:docPr id="45" name="Forme libre : forme 11"/>
                <wp:cNvGraphicFramePr/>
                <a:graphic xmlns:a="http://schemas.openxmlformats.org/drawingml/2006/main">
                  <a:graphicData uri="http://schemas.microsoft.com/office/word/2010/wordprocessingShape">
                    <wps:wsp>
                      <wps:cNvPr id="0" name=""/>
                      <wps:cNvSpPr/>
                      <wps:spPr bwMode="auto">
                        <a:xfrm>
                          <a:off x="0" y="0"/>
                          <a:ext cx="1106805" cy="1128395"/>
                        </a:xfrm>
                        <a:custGeom>
                          <a:avLst/>
                          <a:gdLst>
                            <a:gd name="connsiteX0" fmla="*/ 982639 w 3507475"/>
                            <a:gd name="connsiteY0" fmla="*/ 764275 h 3575714"/>
                            <a:gd name="connsiteX1" fmla="*/ 1453487 w 3507475"/>
                            <a:gd name="connsiteY1" fmla="*/ 1269242 h 3575714"/>
                            <a:gd name="connsiteX2" fmla="*/ 1726442 w 3507475"/>
                            <a:gd name="connsiteY2" fmla="*/ 1044054 h 3575714"/>
                            <a:gd name="connsiteX3" fmla="*/ 1801505 w 3507475"/>
                            <a:gd name="connsiteY3" fmla="*/ 982639 h 3575714"/>
                            <a:gd name="connsiteX4" fmla="*/ 2047164 w 3507475"/>
                            <a:gd name="connsiteY4" fmla="*/ 928048 h 3575714"/>
                            <a:gd name="connsiteX5" fmla="*/ 2320120 w 3507475"/>
                            <a:gd name="connsiteY5" fmla="*/ 1146412 h 3575714"/>
                            <a:gd name="connsiteX6" fmla="*/ 3432412 w 3507475"/>
                            <a:gd name="connsiteY6" fmla="*/ 0 h 3575714"/>
                            <a:gd name="connsiteX7" fmla="*/ 3507475 w 3507475"/>
                            <a:gd name="connsiteY7" fmla="*/ 61415 h 3575714"/>
                            <a:gd name="connsiteX8" fmla="*/ 2367887 w 3507475"/>
                            <a:gd name="connsiteY8" fmla="*/ 1187355 h 3575714"/>
                            <a:gd name="connsiteX9" fmla="*/ 2415654 w 3507475"/>
                            <a:gd name="connsiteY9" fmla="*/ 1364776 h 3575714"/>
                            <a:gd name="connsiteX10" fmla="*/ 2449773 w 3507475"/>
                            <a:gd name="connsiteY10" fmla="*/ 1480782 h 3575714"/>
                            <a:gd name="connsiteX11" fmla="*/ 2811439 w 3507475"/>
                            <a:gd name="connsiteY11" fmla="*/ 1712794 h 3575714"/>
                            <a:gd name="connsiteX12" fmla="*/ 2756848 w 3507475"/>
                            <a:gd name="connsiteY12" fmla="*/ 1815152 h 3575714"/>
                            <a:gd name="connsiteX13" fmla="*/ 2681785 w 3507475"/>
                            <a:gd name="connsiteY13" fmla="*/ 1992573 h 3575714"/>
                            <a:gd name="connsiteX14" fmla="*/ 2579427 w 3507475"/>
                            <a:gd name="connsiteY14" fmla="*/ 2579427 h 3575714"/>
                            <a:gd name="connsiteX15" fmla="*/ 2531660 w 3507475"/>
                            <a:gd name="connsiteY15" fmla="*/ 2777320 h 3575714"/>
                            <a:gd name="connsiteX16" fmla="*/ 2463421 w 3507475"/>
                            <a:gd name="connsiteY16" fmla="*/ 2995684 h 3575714"/>
                            <a:gd name="connsiteX17" fmla="*/ 2347415 w 3507475"/>
                            <a:gd name="connsiteY17" fmla="*/ 3268639 h 3575714"/>
                            <a:gd name="connsiteX18" fmla="*/ 2156347 w 3507475"/>
                            <a:gd name="connsiteY18" fmla="*/ 3575714 h 3575714"/>
                            <a:gd name="connsiteX19" fmla="*/ 1214651 w 3507475"/>
                            <a:gd name="connsiteY19" fmla="*/ 2306472 h 3575714"/>
                            <a:gd name="connsiteX20" fmla="*/ 334370 w 3507475"/>
                            <a:gd name="connsiteY20" fmla="*/ 3022979 h 3575714"/>
                            <a:gd name="connsiteX21" fmla="*/ 163773 w 3507475"/>
                            <a:gd name="connsiteY21" fmla="*/ 2681785 h 3575714"/>
                            <a:gd name="connsiteX22" fmla="*/ 156950 w 3507475"/>
                            <a:gd name="connsiteY22" fmla="*/ 2504364 h 3575714"/>
                            <a:gd name="connsiteX23" fmla="*/ 122830 w 3507475"/>
                            <a:gd name="connsiteY23" fmla="*/ 2265529 h 3575714"/>
                            <a:gd name="connsiteX24" fmla="*/ 0 w 3507475"/>
                            <a:gd name="connsiteY24" fmla="*/ 1924335 h 3575714"/>
                            <a:gd name="connsiteX25" fmla="*/ 696036 w 3507475"/>
                            <a:gd name="connsiteY25" fmla="*/ 1330657 h 3575714"/>
                            <a:gd name="connsiteX26" fmla="*/ 504967 w 3507475"/>
                            <a:gd name="connsiteY26" fmla="*/ 1173708 h 3575714"/>
                            <a:gd name="connsiteX27" fmla="*/ 982639 w 3507475"/>
                            <a:gd name="connsiteY27" fmla="*/ 764275 h 35757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3507475" h="3575714" fill="norm" stroke="1" extrusionOk="0">
                              <a:moveTo>
                                <a:pt x="982639" y="764275"/>
                              </a:moveTo>
                              <a:lnTo>
                                <a:pt x="1453487" y="1269242"/>
                              </a:lnTo>
                              <a:lnTo>
                                <a:pt x="1726442" y="1044054"/>
                              </a:lnTo>
                              <a:lnTo>
                                <a:pt x="1801505" y="982639"/>
                              </a:lnTo>
                              <a:lnTo>
                                <a:pt x="2047164" y="928048"/>
                              </a:lnTo>
                              <a:lnTo>
                                <a:pt x="2320120" y="1146412"/>
                              </a:lnTo>
                              <a:lnTo>
                                <a:pt x="3432412" y="0"/>
                              </a:lnTo>
                              <a:lnTo>
                                <a:pt x="3507475" y="61415"/>
                              </a:lnTo>
                              <a:lnTo>
                                <a:pt x="2367887" y="1187355"/>
                              </a:lnTo>
                              <a:lnTo>
                                <a:pt x="2415654" y="1364776"/>
                              </a:lnTo>
                              <a:lnTo>
                                <a:pt x="2449773" y="1480782"/>
                              </a:lnTo>
                              <a:lnTo>
                                <a:pt x="2811439" y="1712794"/>
                              </a:lnTo>
                              <a:lnTo>
                                <a:pt x="2756848" y="1815152"/>
                              </a:lnTo>
                              <a:lnTo>
                                <a:pt x="2681785" y="1992573"/>
                              </a:lnTo>
                              <a:lnTo>
                                <a:pt x="2579427" y="2579427"/>
                              </a:lnTo>
                              <a:lnTo>
                                <a:pt x="2531660" y="2777320"/>
                              </a:lnTo>
                              <a:lnTo>
                                <a:pt x="2463421" y="2995684"/>
                              </a:lnTo>
                              <a:lnTo>
                                <a:pt x="2347415" y="3268639"/>
                              </a:lnTo>
                              <a:lnTo>
                                <a:pt x="2156347" y="3575714"/>
                              </a:lnTo>
                              <a:lnTo>
                                <a:pt x="1214651" y="2306472"/>
                              </a:lnTo>
                              <a:lnTo>
                                <a:pt x="334370" y="3022979"/>
                              </a:lnTo>
                              <a:lnTo>
                                <a:pt x="163773" y="2681785"/>
                              </a:lnTo>
                              <a:lnTo>
                                <a:pt x="156950" y="2504364"/>
                              </a:lnTo>
                              <a:lnTo>
                                <a:pt x="122830" y="2265529"/>
                              </a:lnTo>
                              <a:lnTo>
                                <a:pt x="0" y="1924335"/>
                              </a:lnTo>
                              <a:lnTo>
                                <a:pt x="696036" y="1330657"/>
                              </a:lnTo>
                              <a:lnTo>
                                <a:pt x="504967" y="1173708"/>
                              </a:lnTo>
                              <a:lnTo>
                                <a:pt x="982639" y="764275"/>
                              </a:lnTo>
                              <a:close/>
                            </a:path>
                          </a:pathLst>
                        </a:custGeom>
                        <a:noFill/>
                        <a:ln w="28575" cap="flat" cmpd="sng" algn="ctr">
                          <a:solidFill>
                            <a:srgbClr val="FF0000"/>
                          </a:solid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hape 47" o:spid="_x0000_s47" style="position:absolute;z-index:251661312;o:allowoverlap:true;o:allowincell:true;mso-position-horizontal-relative:text;margin-left:93.30pt;mso-position-horizontal:absolute;mso-position-vertical-relative:text;margin-top:126.75pt;mso-position-vertical:absolute;width:87.15pt;height:88.90pt;mso-wrap-distance-left:9.00pt;mso-wrap-distance-top:0.00pt;mso-wrap-distance-right:9.00pt;mso-wrap-distance-bottom:0.00pt;visibility:visible;" path="m28014,21373l41438,35495l49220,29197l51361,27479l58366,25954l66146,32060l97859,0l100000,1715l67509,33206l68870,38167l69843,41412l80155,47900l78597,50762l76458,55725l73539,72137l72178,77671l70231,83778l66926,91412l61477,100000l34630,64502l9532,84542l4669,74998l4475,70037l3500,63356l0,53815l19843,37213l14396,32824l28014,21373xe" coordsize="100000,100000" filled="f" strokecolor="#FF0000" strokeweight="2.25pt">
                <v:path textboxrect="0,0,100000,100000"/>
                <v:stroke dashstyle="solid"/>
              </v:shape>
            </w:pict>
          </mc:Fallback>
        </mc:AlternateContent>
      </w: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62336" behindDoc="0" locked="0" layoutInCell="1" allowOverlap="1">
                <wp:simplePos x="0" y="0"/>
                <wp:positionH relativeFrom="column">
                  <wp:posOffset>635</wp:posOffset>
                </wp:positionH>
                <wp:positionV relativeFrom="paragraph">
                  <wp:posOffset>4403090</wp:posOffset>
                </wp:positionV>
                <wp:extent cx="3419475" cy="352425"/>
                <wp:effectExtent l="0" t="0" r="9525" b="9525"/>
                <wp:wrapNone/>
                <wp:docPr id="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pic:cNvPicPr>
                        <pic:nvPr/>
                      </pic:nvPicPr>
                      <pic:blipFill>
                        <a:blip r:embed="rId61"/>
                        <a:stretch/>
                      </pic:blipFill>
                      <pic:spPr bwMode="auto">
                        <a:xfrm>
                          <a:off x="0" y="0"/>
                          <a:ext cx="3419475" cy="352425"/>
                        </a:xfrm>
                        <a:prstGeom prst="rect">
                          <a:avLst/>
                        </a:prstGeom>
                        <a:noFill/>
                      </pic:spPr>
                    </pic:pic>
                  </a:graphicData>
                </a:graphic>
                <wp14:sizeRelH relativeFrom="page">
                  <wp14:pctWidth>0</wp14:pctWidth>
                </wp14:sizeRelH>
                <wp14:sizeRelV relativeFrom="page">
                  <wp14:pctHeight>0</wp14:pctHeight>
                </wp14:sizeRelV>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8" o:spid="_x0000_s48" type="#_x0000_t75" style="position:absolute;z-index:251662336;o:allowoverlap:true;o:allowincell:true;mso-position-horizontal-relative:text;margin-left:0.05pt;mso-position-horizontal:absolute;mso-position-vertical-relative:text;margin-top:346.70pt;mso-position-vertical:absolute;width:269.25pt;height:27.75pt;mso-wrap-distance-left:9.00pt;mso-wrap-distance-top:0.00pt;mso-wrap-distance-right:9.00pt;mso-wrap-distance-bottom:0.00pt;z-index:1;" stroked="false">
                <v:imagedata r:id="rId61" o:title=""/>
                <o:lock v:ext="edit" rotation="t"/>
              </v:shape>
            </w:pict>
          </mc:Fallback>
        </mc:AlternateContent>
      </w:r>
      <w:r>
        <w:rPr>
          <w:rFonts w:ascii="Calibri" w:hAnsi="Calibri" w:eastAsia="Aptos" w:cs="Times New Roman"/>
          <w:sz w:val="22"/>
          <w:szCs w:val="22"/>
          <w:lang w:eastAsia="fr-FR"/>
        </w:rPr>
        <mc:AlternateContent>
          <mc:Choice Requires="wpg">
            <w:drawing>
              <wp:inline xmlns:wp="http://schemas.openxmlformats.org/drawingml/2006/wordprocessingDrawing" distT="0" distB="0" distL="0" distR="0">
                <wp:extent cx="5762625" cy="4724400"/>
                <wp:effectExtent l="0" t="0" r="9525" b="0"/>
                <wp:docPr id="47" name="Image 227" descr="Une image contenant carte, texte, atla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descr="Une image contenant carte, texte, atlas&#10;&#10;Description générée automatiquement"/>
                        <pic:cNvPicPr>
                          <a:picLocks noChangeAspect="1"/>
                        </pic:cNvPicPr>
                        <pic:nvPr/>
                      </pic:nvPicPr>
                      <pic:blipFill>
                        <a:blip r:embed="rId62"/>
                        <a:stretch/>
                      </pic:blipFill>
                      <pic:spPr bwMode="auto">
                        <a:xfrm>
                          <a:off x="0" y="0"/>
                          <a:ext cx="5762625" cy="4724399"/>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9" o:spid="_x0000_s49" type="#_x0000_t75" style="width:453.75pt;height:372.00pt;mso-wrap-distance-left:0.00pt;mso-wrap-distance-top:0.00pt;mso-wrap-distance-right:0.00pt;mso-wrap-distance-bottom:0.00pt;z-index:1;" stroked="f">
                <v:imagedata r:id="rId62" o:title=""/>
                <o:lock v:ext="edit" rotation="t"/>
              </v:shape>
            </w:pict>
          </mc:Fallback>
        </mc:AlternateConten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5</w:t>
      </w:r>
      <w:r>
        <w:rPr>
          <w:rFonts w:ascii="Calibri" w:hAnsi="Calibri" w:eastAsia="Aptos" w:cs="Times New Roman"/>
          <w:i/>
          <w:iCs/>
          <w:color w:val="0e2841"/>
          <w:sz w:val="18"/>
          <w:szCs w:val="18"/>
        </w:rPr>
        <w:fldChar w:fldCharType="end"/>
      </w:r>
      <w:r>
        <w:rPr>
          <w:rFonts w:ascii="Calibri" w:hAnsi="Calibri" w:eastAsia="Aptos" w:cs="Times New Roman"/>
          <w:i/>
          <w:iCs/>
          <w:color w:val="0e2841"/>
          <w:sz w:val="18"/>
          <w:szCs w:val="18"/>
        </w:rPr>
        <w:t xml:space="preserve"> : Carte géologique – Source : </w:t>
      </w:r>
      <w:r>
        <w:rPr>
          <w:rFonts w:ascii="Calibri" w:hAnsi="Calibri" w:eastAsia="Aptos" w:cs="Times New Roman"/>
          <w:i/>
          <w:iCs/>
          <w:color w:val="0e2841"/>
          <w:sz w:val="18"/>
          <w:szCs w:val="18"/>
        </w:rPr>
        <w:t xml:space="preserve">Infoterre</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24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D’après la carte géologique du BRGM à l’échelle 1/50 000</w:t>
      </w:r>
      <w:r>
        <w:rPr>
          <w:rFonts w:ascii="Calibri" w:hAnsi="Calibri" w:eastAsia="Aptos" w:cs="Times New Roman"/>
          <w:sz w:val="22"/>
          <w:szCs w:val="22"/>
          <w:vertAlign w:val="superscript"/>
          <w:lang w:eastAsia="fr-FR"/>
        </w:rPr>
        <w:t xml:space="preserve">e</w:t>
      </w:r>
      <w:r>
        <w:rPr>
          <w:rFonts w:ascii="Calibri" w:hAnsi="Calibri" w:eastAsia="Aptos" w:cs="Times New Roman"/>
          <w:sz w:val="22"/>
          <w:szCs w:val="22"/>
          <w:lang w:eastAsia="fr-FR"/>
        </w:rPr>
        <w:t xml:space="preserve"> (feuille 804 Libourne), la commune est située sur un bassin sédimentaire composé de deux formations géologiques superficielles du Quaternaire, et d’une formation géologique datant du tertiaire. Sur le site de projet précis</w:t>
      </w:r>
      <w:r>
        <w:rPr>
          <w:rFonts w:ascii="Calibri" w:hAnsi="Calibri" w:eastAsia="Aptos" w:cs="Times New Roman"/>
          <w:sz w:val="22"/>
          <w:szCs w:val="22"/>
          <w:lang w:eastAsia="fr-FR"/>
        </w:rPr>
        <w:t xml:space="preserve">ément, on retrouve la formation CF/g2B, composée de colluvions sablo-argileuses et graveleuses, c’est-à-dire des sédiments de nature sableuse et argileuse, et des formations calcaires. Ces formations confèrent au sol une perméabilité plus ou moins élevée.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24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Le Référentiel Régional Pédologique de l’Aquitaine montre que le site est localisé sur le secteur du « complexe de sols lessivés des plateaux hydromorphes, sur molasse de l’Agenais sur calcaire à </w:t>
      </w:r>
      <w:r>
        <w:rPr>
          <w:rFonts w:ascii="Calibri" w:hAnsi="Calibri" w:eastAsia="Aptos" w:cs="Times New Roman"/>
          <w:sz w:val="22"/>
          <w:szCs w:val="22"/>
          <w:lang w:eastAsia="fr-FR"/>
        </w:rPr>
        <w:t xml:space="preserve">asteries</w:t>
      </w:r>
      <w:r>
        <w:rPr>
          <w:rFonts w:ascii="Calibri" w:hAnsi="Calibri" w:eastAsia="Aptos" w:cs="Times New Roman"/>
          <w:sz w:val="22"/>
          <w:szCs w:val="22"/>
          <w:lang w:eastAsia="fr-FR"/>
        </w:rPr>
        <w:t xml:space="preserve">, de l’entre-deux-mers oriental ». Il se caractérise par des sols lessivés, limoneux-argileux, sans éléments grossiers. Les sols sont des « </w:t>
      </w:r>
      <w:r>
        <w:rPr>
          <w:rFonts w:ascii="Calibri" w:hAnsi="Calibri" w:eastAsia="Aptos" w:cs="Times New Roman"/>
          <w:sz w:val="22"/>
          <w:szCs w:val="22"/>
          <w:lang w:eastAsia="fr-FR"/>
        </w:rPr>
        <w:t xml:space="preserve">luvisols-rédoxisols</w:t>
      </w:r>
      <w:r>
        <w:rPr>
          <w:rFonts w:ascii="Calibri" w:hAnsi="Calibri" w:eastAsia="Aptos" w:cs="Times New Roman"/>
          <w:sz w:val="22"/>
          <w:szCs w:val="22"/>
          <w:lang w:eastAsia="fr-FR"/>
        </w:rPr>
        <w:t xml:space="preserve"> », qui présentent un lessivage (entrainement en profondeur) marqué d’argile et de fer et des </w:t>
      </w:r>
      <w:r>
        <w:rPr>
          <w:rFonts w:ascii="Calibri" w:hAnsi="Calibri" w:eastAsia="Aptos" w:cs="Times New Roman"/>
          <w:sz w:val="22"/>
          <w:szCs w:val="22"/>
          <w:lang w:eastAsia="fr-FR"/>
        </w:rPr>
        <w:t xml:space="preserve">rédoxisols</w:t>
      </w:r>
      <w:r>
        <w:rPr>
          <w:rFonts w:ascii="Calibri" w:hAnsi="Calibri" w:eastAsia="Aptos" w:cs="Times New Roman"/>
          <w:sz w:val="22"/>
          <w:szCs w:val="22"/>
          <w:lang w:eastAsia="fr-FR"/>
        </w:rPr>
        <w:t xml:space="preserve">, présentant un engorgement temporaire en eau qui se traduit par une coloration bariolée du sol. Ce type de sol peut être un sol de zone humide selon l’arrêté du 24 juin 2008 modifié.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line="256" w:lineRule="auto"/>
        <w:ind/>
        <w:rPr>
          <w:rFonts w:ascii="Calibri" w:hAnsi="Calibri" w:eastAsia="Aptos" w:cs="Times New Roman"/>
          <w:sz w:val="22"/>
          <w:szCs w:val="22"/>
          <w:lang w:eastAsia="fr-FR"/>
        </w:rPr>
      </w:pPr>
      <w:r>
        <w:rPr>
          <w:rFonts w:ascii="Calibri" w:hAnsi="Calibri" w:eastAsia="Aptos" w:cs="Times New Roman"/>
          <w:sz w:val="22"/>
          <w:szCs w:val="22"/>
          <w:lang w:eastAsia="fr-FR"/>
          <w14:ligatures w14:val="none"/>
        </w:rPr>
        <w:br w:type="page" w:clear="all"/>
      </w:r>
      <w:r>
        <w:rPr>
          <w:rFonts w:ascii="Calibri" w:hAnsi="Calibri" w:eastAsia="Aptos" w:cs="Times New Roman"/>
          <w:sz w:val="22"/>
          <w:szCs w:val="22"/>
          <w:lang w:eastAsia="fr-FR"/>
        </w:rPr>
      </w:r>
      <w:r>
        <w:rPr>
          <w:rFonts w:ascii="Calibri" w:hAnsi="Calibri" w:eastAsia="Aptos" w:cs="Times New Roman"/>
          <w:sz w:val="22"/>
          <w:szCs w:val="22"/>
          <w:lang w:eastAsia="fr-FR"/>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lang w:eastAsia="fr-FR"/>
        </w:rPr>
      </w:pPr>
      <w:r>
        <w:rPr>
          <w:rFonts w:ascii="Calibri" w:hAnsi="Calibri" w:eastAsia="Times New Roman" w:cs="Times New Roman"/>
          <w:b/>
          <w:i/>
          <w:iCs/>
          <w:color w:val="000000"/>
          <w:szCs w:val="22"/>
          <w:lang w:eastAsia="fr-FR"/>
        </w:rPr>
        <w:t xml:space="preserve">L’hydrographie</w:t>
      </w:r>
      <w:r>
        <w:rPr>
          <w:rFonts w:ascii="Calibri" w:hAnsi="Calibri" w:eastAsia="Times New Roman" w:cs="Times New Roman"/>
          <w:b/>
          <w:i/>
          <w:iCs/>
          <w:color w:val="000000"/>
          <w:szCs w:val="22"/>
          <w:lang w:eastAsia="fr-FR"/>
        </w:rPr>
      </w:r>
      <w:r>
        <w:rPr>
          <w:rFonts w:ascii="Calibri" w:hAnsi="Calibri" w:eastAsia="Times New Roman" w:cs="Times New Roman"/>
          <w:b/>
          <w:i/>
          <w:iCs/>
          <w:color w:val="000000"/>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Le site d’étude est localisé en amont du bassin versant de La Dordogne du confluent de la Rouille au confluent de l’Isle, sur la m</w:t>
      </w:r>
      <w:r>
        <w:rPr>
          <w:rFonts w:ascii="Calibri" w:hAnsi="Calibri" w:eastAsia="Aptos" w:cs="Times New Roman"/>
          <w:sz w:val="22"/>
          <w:szCs w:val="22"/>
          <w:lang w:eastAsia="fr-FR"/>
        </w:rPr>
        <w:t xml:space="preserve">asse d’eau « Estuaire Fluvial Dordogne ». La Dordogne, fleuve structurant pour le territoire girondin, est situé en contrebas du site, à environ 2 000 m à vol d’oiseau. Le ruisseau de la Rouille circule à l’Ouest du site, en dehors du périmètre de projet.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L’état de la masse d’eau, défini dans le SDAGE 2022-2027 à laquelle le bassin versant se rattache est le suivant : </w:t>
      </w:r>
      <w:r>
        <w:rPr>
          <w:rFonts w:ascii="Calibri" w:hAnsi="Calibri" w:eastAsia="Aptos" w:cs="Times New Roman"/>
          <w:sz w:val="22"/>
          <w:szCs w:val="22"/>
          <w:lang w:eastAsia="fr-FR"/>
        </w:rPr>
      </w:r>
      <w:r>
        <w:rPr>
          <w:rFonts w:ascii="Calibri" w:hAnsi="Calibri" w:eastAsia="Aptos" w:cs="Times New Roman"/>
          <w:sz w:val="22"/>
          <w:szCs w:val="22"/>
          <w:lang w:eastAsia="fr-FR"/>
        </w:rPr>
      </w:r>
    </w:p>
    <w:tbl>
      <w:tblPr>
        <w:tblStyle w:val="998"/>
        <w:tblW w:w="9209" w:type="dxa"/>
        <w:tblInd w:w="0" w:type="dxa"/>
        <w:tblBorders/>
        <w:tblLook w:val="04A0" w:firstRow="1" w:lastRow="0" w:firstColumn="1" w:lastColumn="0" w:noHBand="0" w:noVBand="1"/>
      </w:tblPr>
      <w:tblGrid>
        <w:gridCol w:w="1980"/>
        <w:gridCol w:w="7229"/>
      </w:tblGrid>
      <w:tr>
        <w:trPr/>
        <w:tc>
          <w:tcPr>
            <w:shd w:val="clear" w:color="auto" w:fill="c1e4f5"/>
            <w:tcBorders>
              <w:top w:val="single" w:color="auto" w:sz="4" w:space="0"/>
              <w:left w:val="single" w:color="auto" w:sz="4" w:space="0"/>
              <w:bottom w:val="single" w:color="auto" w:sz="4" w:space="0"/>
              <w:right w:val="single" w:color="auto" w:sz="4" w:space="0"/>
            </w:tcBorders>
            <w:tcW w:w="1980" w:type="dxa"/>
            <w:vAlign w:val="center"/>
            <w:textDirection w:val="lrTb"/>
            <w:noWrap w:val="false"/>
          </w:tcPr>
          <w:p>
            <w:pPr>
              <w:pBdr/>
              <w:spacing w:after="120" w:line="276" w:lineRule="auto"/>
              <w:ind/>
              <w:rPr>
                <w:rFonts w:ascii="Calibri" w:hAnsi="Calibri"/>
                <w:b/>
                <w:bCs/>
                <w:lang w:eastAsia="fr-FR"/>
              </w:rPr>
            </w:pPr>
            <w:r>
              <w:rPr>
                <w:rFonts w:ascii="Calibri" w:hAnsi="Calibri"/>
                <w:b/>
                <w:bCs/>
                <w:lang w:eastAsia="fr-FR"/>
              </w:rPr>
              <w:t xml:space="preserve">Etat écologique </w:t>
            </w:r>
            <w:r>
              <w:rPr>
                <w:rFonts w:ascii="Calibri" w:hAnsi="Calibri"/>
                <w:b/>
                <w:bCs/>
                <w:lang w:eastAsia="fr-FR"/>
              </w:rPr>
            </w:r>
            <w:r>
              <w:rPr>
                <w:rFonts w:ascii="Calibri" w:hAnsi="Calibri"/>
                <w:b/>
                <w:bCs/>
                <w:lang w:eastAsia="fr-FR"/>
              </w:rPr>
            </w:r>
          </w:p>
        </w:tc>
        <w:tc>
          <w:tcPr>
            <w:tcBorders>
              <w:top w:val="single" w:color="auto" w:sz="4" w:space="0"/>
              <w:left w:val="single" w:color="auto" w:sz="4" w:space="0"/>
              <w:bottom w:val="single" w:color="auto" w:sz="4" w:space="0"/>
              <w:right w:val="single" w:color="auto" w:sz="4" w:space="0"/>
            </w:tcBorders>
            <w:tcW w:w="7229" w:type="dxa"/>
            <w:vAlign w:val="center"/>
            <w:textDirection w:val="lrTb"/>
            <w:noWrap w:val="false"/>
          </w:tcPr>
          <w:p>
            <w:pPr>
              <w:pBdr/>
              <w:spacing w:after="120" w:line="276" w:lineRule="auto"/>
              <w:ind/>
              <w:rPr>
                <w:rFonts w:ascii="Calibri" w:hAnsi="Calibri"/>
                <w:lang w:eastAsia="fr-FR"/>
              </w:rPr>
            </w:pPr>
            <w:r>
              <w:rPr>
                <w:rFonts w:ascii="Calibri" w:hAnsi="Calibri"/>
                <w:lang w:eastAsia="fr-FR"/>
              </w:rPr>
              <w:t xml:space="preserve">Moyen </w:t>
            </w:r>
            <w:r>
              <w:rPr>
                <w:rFonts w:ascii="Calibri" w:hAnsi="Calibri"/>
                <w:lang w:eastAsia="fr-FR"/>
              </w:rPr>
            </w:r>
            <w:r>
              <w:rPr>
                <w:rFonts w:ascii="Calibri" w:hAnsi="Calibri"/>
                <w:lang w:eastAsia="fr-FR"/>
              </w:rPr>
            </w:r>
          </w:p>
        </w:tc>
      </w:tr>
      <w:tr>
        <w:trPr/>
        <w:tc>
          <w:tcPr>
            <w:shd w:val="clear" w:color="auto" w:fill="c1e4f5"/>
            <w:tcBorders>
              <w:top w:val="single" w:color="auto" w:sz="4" w:space="0"/>
              <w:left w:val="single" w:color="auto" w:sz="4" w:space="0"/>
              <w:bottom w:val="single" w:color="auto" w:sz="4" w:space="0"/>
              <w:right w:val="single" w:color="auto" w:sz="4" w:space="0"/>
            </w:tcBorders>
            <w:tcW w:w="1980" w:type="dxa"/>
            <w:vAlign w:val="center"/>
            <w:textDirection w:val="lrTb"/>
            <w:noWrap w:val="false"/>
          </w:tcPr>
          <w:p>
            <w:pPr>
              <w:pBdr/>
              <w:spacing w:after="120" w:line="276" w:lineRule="auto"/>
              <w:ind/>
              <w:rPr>
                <w:rFonts w:ascii="Calibri" w:hAnsi="Calibri"/>
                <w:b/>
                <w:bCs/>
                <w:lang w:eastAsia="fr-FR"/>
              </w:rPr>
            </w:pPr>
            <w:r>
              <w:rPr>
                <w:rFonts w:ascii="Calibri" w:hAnsi="Calibri"/>
                <w:b/>
                <w:bCs/>
                <w:lang w:eastAsia="fr-FR"/>
              </w:rPr>
              <w:t xml:space="preserve">Etat chimique</w:t>
            </w:r>
            <w:r>
              <w:rPr>
                <w:rFonts w:ascii="Calibri" w:hAnsi="Calibri"/>
                <w:b/>
                <w:bCs/>
                <w:lang w:eastAsia="fr-FR"/>
              </w:rPr>
            </w:r>
            <w:r>
              <w:rPr>
                <w:rFonts w:ascii="Calibri" w:hAnsi="Calibri"/>
                <w:b/>
                <w:bCs/>
                <w:lang w:eastAsia="fr-FR"/>
              </w:rPr>
            </w:r>
          </w:p>
        </w:tc>
        <w:tc>
          <w:tcPr>
            <w:tcBorders>
              <w:top w:val="single" w:color="auto" w:sz="4" w:space="0"/>
              <w:left w:val="single" w:color="auto" w:sz="4" w:space="0"/>
              <w:bottom w:val="single" w:color="auto" w:sz="4" w:space="0"/>
              <w:right w:val="single" w:color="auto" w:sz="4" w:space="0"/>
            </w:tcBorders>
            <w:tcW w:w="7229" w:type="dxa"/>
            <w:vAlign w:val="center"/>
            <w:textDirection w:val="lrTb"/>
            <w:noWrap w:val="false"/>
          </w:tcPr>
          <w:p>
            <w:pPr>
              <w:pBdr/>
              <w:spacing w:after="120" w:line="276" w:lineRule="auto"/>
              <w:ind/>
              <w:rPr>
                <w:rFonts w:ascii="Calibri" w:hAnsi="Calibri"/>
                <w:lang w:eastAsia="fr-FR"/>
              </w:rPr>
            </w:pPr>
            <w:r>
              <w:rPr>
                <w:rFonts w:ascii="Calibri" w:hAnsi="Calibri"/>
                <w:lang w:eastAsia="fr-FR"/>
              </w:rPr>
              <w:t xml:space="preserve">Non classé</w:t>
            </w:r>
            <w:r>
              <w:rPr>
                <w:rFonts w:ascii="Calibri" w:hAnsi="Calibri"/>
                <w:lang w:eastAsia="fr-FR"/>
              </w:rPr>
            </w:r>
            <w:r>
              <w:rPr>
                <w:rFonts w:ascii="Calibri" w:hAnsi="Calibri"/>
                <w:lang w:eastAsia="fr-FR"/>
              </w:rPr>
            </w:r>
          </w:p>
        </w:tc>
      </w:tr>
      <w:tr>
        <w:trPr/>
        <w:tc>
          <w:tcPr>
            <w:shd w:val="clear" w:color="auto" w:fill="c1e4f5"/>
            <w:tcBorders>
              <w:top w:val="single" w:color="auto" w:sz="4" w:space="0"/>
              <w:left w:val="single" w:color="auto" w:sz="4" w:space="0"/>
              <w:bottom w:val="single" w:color="auto" w:sz="4" w:space="0"/>
              <w:right w:val="single" w:color="auto" w:sz="4" w:space="0"/>
            </w:tcBorders>
            <w:tcW w:w="1980" w:type="dxa"/>
            <w:vAlign w:val="center"/>
            <w:textDirection w:val="lrTb"/>
            <w:noWrap w:val="false"/>
          </w:tcPr>
          <w:p>
            <w:pPr>
              <w:pBdr/>
              <w:spacing w:after="120" w:line="276" w:lineRule="auto"/>
              <w:ind/>
              <w:rPr>
                <w:rFonts w:ascii="Calibri" w:hAnsi="Calibri"/>
                <w:b/>
                <w:bCs/>
                <w:lang w:eastAsia="fr-FR"/>
              </w:rPr>
            </w:pPr>
            <w:r>
              <w:rPr>
                <w:rFonts w:ascii="Calibri" w:hAnsi="Calibri"/>
                <w:b/>
                <w:bCs/>
                <w:lang w:eastAsia="fr-FR"/>
              </w:rPr>
              <w:t xml:space="preserve">Pressions </w:t>
            </w:r>
            <w:r>
              <w:rPr>
                <w:rFonts w:ascii="Calibri" w:hAnsi="Calibri"/>
                <w:b/>
                <w:bCs/>
                <w:lang w:eastAsia="fr-FR"/>
              </w:rPr>
            </w:r>
            <w:r>
              <w:rPr>
                <w:rFonts w:ascii="Calibri" w:hAnsi="Calibri"/>
                <w:b/>
                <w:bCs/>
                <w:lang w:eastAsia="fr-FR"/>
              </w:rPr>
            </w:r>
          </w:p>
        </w:tc>
        <w:tc>
          <w:tcPr>
            <w:tcBorders>
              <w:top w:val="single" w:color="auto" w:sz="4" w:space="0"/>
              <w:left w:val="single" w:color="auto" w:sz="4" w:space="0"/>
              <w:bottom w:val="single" w:color="auto" w:sz="4" w:space="0"/>
              <w:right w:val="single" w:color="auto" w:sz="4" w:space="0"/>
            </w:tcBorders>
            <w:tcW w:w="7229" w:type="dxa"/>
            <w:vAlign w:val="center"/>
            <w:textDirection w:val="lrTb"/>
            <w:noWrap w:val="false"/>
          </w:tcPr>
          <w:p>
            <w:pPr>
              <w:pBdr/>
              <w:spacing w:after="120" w:line="276" w:lineRule="auto"/>
              <w:ind/>
              <w:rPr>
                <w:rFonts w:ascii="Calibri" w:hAnsi="Calibri"/>
                <w:lang w:eastAsia="fr-FR"/>
              </w:rPr>
            </w:pPr>
            <w:r>
              <w:rPr>
                <w:rFonts w:ascii="Calibri" w:hAnsi="Calibri"/>
                <w:lang w:eastAsia="fr-FR"/>
              </w:rPr>
              <w:t xml:space="preserve">Pression diffuse – nitrates : non significative  </w:t>
            </w:r>
            <w:r>
              <w:rPr>
                <w:rFonts w:ascii="Calibri" w:hAnsi="Calibri"/>
                <w:lang w:eastAsia="fr-FR"/>
              </w:rPr>
            </w:r>
            <w:r>
              <w:rPr>
                <w:rFonts w:ascii="Calibri" w:hAnsi="Calibri"/>
                <w:lang w:eastAsia="fr-FR"/>
              </w:rPr>
            </w:r>
          </w:p>
        </w:tc>
      </w:tr>
    </w:tbl>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mc:AlternateContent>
          <mc:Choice Requires="wpg">
            <w:drawing>
              <wp:inline xmlns:wp="http://schemas.openxmlformats.org/drawingml/2006/wordprocessingDrawing" distT="0" distB="0" distL="0" distR="0">
                <wp:extent cx="5762625" cy="4076700"/>
                <wp:effectExtent l="0" t="0" r="9525" b="0"/>
                <wp:docPr id="48" name="Image 226" descr="Une image contenant carte, capture d’écran,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descr="Une image contenant carte, capture d’écran, texte&#10;&#10;Description générée automatiquement"/>
                        <pic:cNvPicPr>
                          <a:picLocks noChangeAspect="1"/>
                        </pic:cNvPicPr>
                        <pic:nvPr/>
                      </pic:nvPicPr>
                      <pic:blipFill>
                        <a:blip r:embed="rId63"/>
                        <a:stretch/>
                      </pic:blipFill>
                      <pic:spPr bwMode="auto">
                        <a:xfrm>
                          <a:off x="0" y="0"/>
                          <a:ext cx="5762625" cy="4076699"/>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0" o:spid="_x0000_s50" type="#_x0000_t75" style="width:453.75pt;height:321.00pt;mso-wrap-distance-left:0.00pt;mso-wrap-distance-top:0.00pt;mso-wrap-distance-right:0.00pt;mso-wrap-distance-bottom:0.00pt;z-index:1;" stroked="f">
                <v:imagedata r:id="rId63" o:title=""/>
                <o:lock v:ext="edit" rotation="t"/>
              </v:shape>
            </w:pict>
          </mc:Fallback>
        </mc:AlternateConten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6</w:t>
      </w:r>
      <w:r>
        <w:rPr>
          <w:rFonts w:ascii="Calibri" w:hAnsi="Calibri" w:eastAsia="Aptos" w:cs="Times New Roman"/>
          <w:i/>
          <w:iCs/>
          <w:color w:val="0e2841"/>
          <w:sz w:val="18"/>
          <w:szCs w:val="18"/>
        </w:rPr>
        <w:fldChar w:fldCharType="end"/>
      </w:r>
      <w:r>
        <w:rPr>
          <w:rFonts w:ascii="Calibri" w:hAnsi="Calibri" w:eastAsia="Aptos" w:cs="Times New Roman"/>
          <w:i/>
          <w:iCs/>
          <w:color w:val="0e2841"/>
          <w:sz w:val="18"/>
          <w:szCs w:val="18"/>
        </w:rPr>
        <w:t xml:space="preserve"> : Réseau hydrographique</w:t>
      </w:r>
      <w:bookmarkEnd w:id="16"/>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line="256" w:lineRule="auto"/>
        <w:ind/>
        <w:rPr>
          <w:rFonts w:ascii="Calibri" w:hAnsi="Calibri" w:eastAsia="Aptos" w:cs="Times New Roman"/>
          <w:sz w:val="22"/>
          <w:szCs w:val="22"/>
          <w:highlight w:val="yellow"/>
        </w:rPr>
      </w:pPr>
      <w:r>
        <w:rPr>
          <w:rFonts w:ascii="Calibri" w:hAnsi="Calibri" w:eastAsia="Aptos" w:cs="Times New Roman"/>
          <w:sz w:val="22"/>
          <w:szCs w:val="22"/>
          <w:highlight w:val="yellow"/>
          <w14:ligatures w14:val="none"/>
        </w:rPr>
        <w:br w:type="page" w:clear="all"/>
      </w:r>
      <w:r>
        <w:rPr>
          <w:rFonts w:ascii="Calibri" w:hAnsi="Calibri" w:eastAsia="Aptos" w:cs="Times New Roman"/>
          <w:sz w:val="22"/>
          <w:szCs w:val="22"/>
          <w:highlight w:val="yellow"/>
        </w:rPr>
      </w:r>
      <w:r>
        <w:rPr>
          <w:rFonts w:ascii="Calibri" w:hAnsi="Calibri" w:eastAsia="Aptos" w:cs="Times New Roman"/>
          <w:sz w:val="22"/>
          <w:szCs w:val="22"/>
          <w:highlight w:val="yellow"/>
        </w:rPr>
      </w:r>
    </w:p>
    <w:p>
      <w:pPr>
        <w:pStyle w:val="1004"/>
        <w:pBdr/>
        <w:spacing/>
        <w:ind/>
        <w:rPr>
          <w:rFonts w:eastAsia="Times New Roman"/>
        </w:rPr>
      </w:pPr>
      <w:r/>
      <w:bookmarkStart w:id="17" w:name="_Toc172025314"/>
      <w:r/>
      <w:bookmarkStart w:id="18" w:name="_Toc174091484"/>
      <w:r/>
      <w:bookmarkStart w:id="19" w:name="_Hlk182380351"/>
      <w:r>
        <w:rPr>
          <w:rFonts w:eastAsia="Times New Roman"/>
        </w:rPr>
        <w:t xml:space="preserve">2.1.</w:t>
      </w:r>
      <w:r>
        <w:rPr>
          <w:rFonts w:eastAsia="Times New Roman"/>
        </w:rPr>
        <w:t xml:space="preserve">8</w:t>
      </w:r>
      <w:r>
        <w:rPr>
          <w:rFonts w:eastAsia="Times New Roman"/>
        </w:rPr>
        <w:t xml:space="preserve"> – </w:t>
      </w:r>
      <w:bookmarkEnd w:id="17"/>
      <w:r/>
      <w:bookmarkEnd w:id="18"/>
      <w:r>
        <w:rPr>
          <w:rFonts w:eastAsia="Times New Roman"/>
        </w:rPr>
        <w:t xml:space="preserve">Le contexte écologique local </w:t>
      </w:r>
      <w:r>
        <w:rPr>
          <w:rFonts w:eastAsia="Times New Roman"/>
        </w:rPr>
      </w:r>
      <w:r>
        <w:rPr>
          <w:rFonts w:eastAsia="Times New Roman"/>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Les zonages écologiques </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Calibri" w:hAnsi="Calibri" w:eastAsia="Aptos" w:cs="Times New Roman"/>
          <w:sz w:val="22"/>
          <w:szCs w:val="22"/>
          <w:lang w:eastAsia="fr-FR"/>
        </w:rPr>
      </w:pPr>
      <w:r/>
      <w:bookmarkStart w:id="20" w:name="_Hlk127276795"/>
      <w:r>
        <w:rPr>
          <w:rFonts w:ascii="Calibri" w:hAnsi="Calibri" w:eastAsia="Aptos" w:cs="Times New Roman"/>
          <w:sz w:val="22"/>
          <w:szCs w:val="22"/>
          <w:lang w:eastAsia="fr-FR"/>
        </w:rPr>
        <w:t xml:space="preserve">Génissac est une commune traversée par la Dordogne, concernée par de nombreuses protections réglementaires </w:t>
      </w:r>
      <w:r>
        <w:rPr>
          <w:rFonts w:ascii="Calibri" w:hAnsi="Calibri" w:eastAsia="Aptos" w:cs="Times New Roman"/>
          <w:sz w:val="22"/>
          <w:szCs w:val="22"/>
          <w:lang w:eastAsia="fr-FR"/>
        </w:rPr>
        <w:t xml:space="preserve">et d’inventaires du patrimoine. Elle est également concernée par la présence de zones humides (palus), où les enjeux principaux concernent la préservation de la ressource en eau (quantitatif et qualitatif) ainsi que la conservation de ces milieux humides.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Les zonages écologiques présents au sein d’une zone tampon de 2 km autour du site d’étude (périmètre élargi) ont été recensés afin de déterminer leur influence directe ou non sur l’aire d’étude.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lang w:eastAsia="fr-FR"/>
        </w:rPr>
        <w:t xml:space="preserve">Ce périmètre élargi n’intersecte aucun zonage écologique. Les plus proches sont ainsi succinctement décrits ci-dessous.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b/>
          <w:bCs/>
          <w:sz w:val="22"/>
          <w:szCs w:val="22"/>
        </w:rPr>
      </w:pPr>
      <w:r>
        <w:rPr>
          <w:rFonts w:ascii="Calibri" w:hAnsi="Calibri" w:eastAsia="Aptos" w:cs="Times New Roman"/>
          <w:sz w:val="22"/>
          <w:szCs w:val="22"/>
        </w:rPr>
        <w:t xml:space="preserve">Une ZNIEFF de type I « Station botanique de la </w:t>
      </w:r>
      <w:r>
        <w:rPr>
          <w:rFonts w:ascii="Calibri" w:hAnsi="Calibri" w:eastAsia="Aptos" w:cs="Times New Roman"/>
          <w:sz w:val="22"/>
          <w:szCs w:val="22"/>
        </w:rPr>
        <w:t xml:space="preserve">Nace</w:t>
      </w:r>
      <w:r>
        <w:rPr>
          <w:rFonts w:ascii="Calibri" w:hAnsi="Calibri" w:eastAsia="Aptos" w:cs="Times New Roman"/>
          <w:sz w:val="22"/>
          <w:szCs w:val="22"/>
        </w:rPr>
        <w:t xml:space="preserve"> » (2,1 km de distance au site) et une ZNIEFF de type II « Palus de Génissac et de </w:t>
      </w:r>
      <w:r>
        <w:rPr>
          <w:rFonts w:ascii="Calibri" w:hAnsi="Calibri" w:eastAsia="Aptos" w:cs="Times New Roman"/>
          <w:sz w:val="22"/>
          <w:szCs w:val="22"/>
        </w:rPr>
        <w:t xml:space="preserve">Moulon</w:t>
      </w:r>
      <w:r>
        <w:rPr>
          <w:rFonts w:ascii="Calibri" w:hAnsi="Calibri" w:eastAsia="Aptos" w:cs="Times New Roman"/>
          <w:sz w:val="22"/>
          <w:szCs w:val="22"/>
        </w:rPr>
        <w:t xml:space="preserve"> » (2,6 km de distance) </w:t>
      </w:r>
      <w:r>
        <w:rPr>
          <w:rFonts w:ascii="Calibri" w:hAnsi="Calibri" w:eastAsia="Aptos" w:cs="Times New Roman"/>
          <w:sz w:val="22"/>
          <w:szCs w:val="22"/>
        </w:rPr>
        <w:t xml:space="preserve">sont ainsi identifiées. Ces deux périmètres d’inventaire sont dépourvus d’effet juridique, mais démontrent un enjeu environnemental certain, lié notamment à la proximité de la Dordogne. La ZNIEFF de type I met en exergue une espèce endémique très rare, le </w:t>
      </w:r>
      <w:r>
        <w:rPr>
          <w:rFonts w:ascii="Calibri" w:hAnsi="Calibri" w:eastAsia="Aptos" w:cs="Times New Roman"/>
          <w:i/>
          <w:iCs/>
          <w:sz w:val="22"/>
          <w:szCs w:val="22"/>
        </w:rPr>
        <w:t xml:space="preserve">Muscari </w:t>
      </w:r>
      <w:r>
        <w:rPr>
          <w:rFonts w:ascii="Calibri" w:hAnsi="Calibri" w:eastAsia="Aptos" w:cs="Times New Roman"/>
          <w:i/>
          <w:iCs/>
          <w:sz w:val="22"/>
          <w:szCs w:val="22"/>
        </w:rPr>
        <w:t xml:space="preserve">botryoides</w:t>
      </w:r>
      <w:r>
        <w:rPr>
          <w:rFonts w:ascii="Calibri" w:hAnsi="Calibri" w:eastAsia="Aptos" w:cs="Times New Roman"/>
          <w:i/>
          <w:iCs/>
          <w:sz w:val="22"/>
          <w:szCs w:val="22"/>
        </w:rPr>
        <w:t xml:space="preserve"> </w:t>
      </w:r>
      <w:r>
        <w:rPr>
          <w:rFonts w:ascii="Calibri" w:hAnsi="Calibri" w:eastAsia="Aptos" w:cs="Times New Roman"/>
          <w:i/>
          <w:iCs/>
          <w:sz w:val="22"/>
          <w:szCs w:val="22"/>
        </w:rPr>
        <w:t xml:space="preserve">motelayi</w:t>
      </w:r>
      <w:r>
        <w:rPr>
          <w:rFonts w:ascii="Calibri" w:hAnsi="Calibri" w:eastAsia="Aptos" w:cs="Times New Roman"/>
          <w:sz w:val="22"/>
          <w:szCs w:val="22"/>
        </w:rPr>
        <w:t xml:space="preserve">, et la ZNIEFF de type II est classée </w:t>
      </w:r>
      <w:r>
        <w:rPr>
          <w:rFonts w:ascii="Calibri" w:hAnsi="Calibri" w:eastAsia="Aptos" w:cs="Times New Roman"/>
          <w:sz w:val="22"/>
          <w:szCs w:val="22"/>
        </w:rPr>
        <w:t xml:space="preserve">de par</w:t>
      </w:r>
      <w:r>
        <w:rPr>
          <w:rFonts w:ascii="Calibri" w:hAnsi="Calibri" w:eastAsia="Aptos" w:cs="Times New Roman"/>
          <w:sz w:val="22"/>
          <w:szCs w:val="22"/>
        </w:rPr>
        <w:t xml:space="preserve"> la présence d’une belle zone bocagère composée de prairies humides et de haies (présence avérée du Cuivré des marais).</w:t>
      </w:r>
      <w:r>
        <w:rPr>
          <w:rFonts w:ascii="Calibri" w:hAnsi="Calibri" w:eastAsia="Aptos" w:cs="Times New Roman"/>
          <w:i/>
          <w:iCs/>
          <w:sz w:val="22"/>
          <w:szCs w:val="22"/>
        </w:rPr>
        <w:t xml:space="preserve"> </w:t>
      </w:r>
      <w:r>
        <w:rPr>
          <w:rFonts w:ascii="Calibri" w:hAnsi="Calibri" w:eastAsia="Aptos" w:cs="Times New Roman"/>
          <w:b/>
          <w:bCs/>
          <w:sz w:val="22"/>
          <w:szCs w:val="22"/>
        </w:rPr>
        <w:t xml:space="preserve">De par</w:t>
      </w:r>
      <w:r>
        <w:rPr>
          <w:rFonts w:ascii="Calibri" w:hAnsi="Calibri" w:eastAsia="Aptos" w:cs="Times New Roman"/>
          <w:b/>
          <w:bCs/>
          <w:sz w:val="22"/>
          <w:szCs w:val="22"/>
        </w:rPr>
        <w:t xml:space="preserve"> leur distance et des enjeux associés à ces périmètres, ces ZNIEFF ne concernent pas directement le site. </w:t>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rPr>
        <w:t xml:space="preserve">La « Zone Spéciale de Conservation » (Directive</w:t>
      </w:r>
      <w:r>
        <w:rPr>
          <w:rFonts w:ascii="Calibri" w:hAnsi="Calibri" w:eastAsia="Aptos" w:cs="Times New Roman"/>
          <w:sz w:val="22"/>
          <w:szCs w:val="22"/>
        </w:rPr>
        <w:t xml:space="preserve"> Habitats) Natura 2000 est, comme dit précédemment, située en dehors du périmètre élargi du site, à environ 2 300 mètres au plus proche. La Dordogne est protégée du fait de son importance pour la conservation des poissons migrateurs et la qualité globale d</w:t>
      </w:r>
      <w:r>
        <w:rPr>
          <w:rFonts w:ascii="Calibri" w:hAnsi="Calibri" w:eastAsia="Aptos" w:cs="Times New Roman"/>
          <w:sz w:val="22"/>
          <w:szCs w:val="22"/>
        </w:rPr>
        <w:t xml:space="preserve">es eaux. Ce périmètre d’inventaire est lui soumis à des réglementations juridiques et est à prendre en considération dans l’inventaire faunistique et floristique du site, bien que le site n’entretienne pas de relation géographique directe avec ce dernier. </w:t>
      </w:r>
      <w:r>
        <w:rPr>
          <w:rFonts w:ascii="Calibri" w:hAnsi="Calibri" w:eastAsia="Aptos" w:cs="Times New Roman"/>
          <w:sz w:val="22"/>
          <w:szCs w:val="22"/>
          <w:lang w:eastAsia="fr-FR"/>
        </w:rPr>
        <w:t xml:space="preserve"> </w:t>
      </w:r>
      <w:r>
        <w:rPr>
          <w:rFonts w:ascii="Calibri" w:hAnsi="Calibri" w:eastAsia="Aptos" w:cs="Times New Roman"/>
          <w:sz w:val="22"/>
          <w:szCs w:val="22"/>
          <w:lang w:eastAsia="fr-FR"/>
        </w:rPr>
      </w:r>
      <w:r>
        <w:rPr>
          <w:rFonts w:ascii="Calibri" w:hAnsi="Calibri" w:eastAsia="Aptos" w:cs="Times New Roman"/>
          <w:sz w:val="22"/>
          <w:szCs w:val="22"/>
          <w:lang w:eastAsia="fr-FR"/>
        </w:rPr>
      </w:r>
    </w:p>
    <w:p>
      <w:pPr>
        <w:keepNext w:val="true"/>
        <w:pBdr/>
        <w:spacing w:after="200" w:line="240" w:lineRule="auto"/>
        <w:ind/>
        <w:jc w:val="center"/>
        <w:rPr>
          <w:rFonts w:ascii="Calibri" w:hAnsi="Calibri" w:eastAsia="Aptos" w:cs="Times New Roman"/>
          <w:i/>
          <w:iCs/>
          <w:color w:val="0e2841"/>
          <w:sz w:val="18"/>
          <w:szCs w:val="18"/>
        </w:rPr>
      </w:pPr>
      <w:r/>
      <w:bookmarkStart w:id="21" w:name="_Ref161915601"/>
      <w:r/>
      <w:bookmarkStart w:id="22" w:name="_Toc149298312"/>
      <w:r/>
      <w:bookmarkStart w:id="23" w:name="_Ref161915561"/>
      <w:r/>
      <w:bookmarkStart w:id="24" w:name="_Ref173145637"/>
      <w:r/>
      <w:bookmarkStart w:id="25" w:name="_Ref173747611"/>
      <w:r>
        <w:rPr>
          <w:rFonts w:ascii="Calibri" w:hAnsi="Calibri" w:eastAsia="Aptos" w:cs="Times New Roman"/>
          <w:i/>
          <w:iCs/>
          <w:color w:val="0e2841"/>
          <w:sz w:val="18"/>
          <w:szCs w:val="18"/>
        </w:rPr>
        <w:t xml:space="preserve">Tableau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Tableau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2</w:t>
      </w:r>
      <w:r>
        <w:rPr>
          <w:rFonts w:ascii="Calibri" w:hAnsi="Calibri" w:eastAsia="Aptos" w:cs="Times New Roman"/>
          <w:i/>
          <w:iCs/>
          <w:color w:val="0e2841"/>
          <w:sz w:val="18"/>
          <w:szCs w:val="18"/>
        </w:rPr>
        <w:fldChar w:fldCharType="end"/>
      </w:r>
      <w:bookmarkEnd w:id="21"/>
      <w:r>
        <w:rPr>
          <w:rFonts w:ascii="Calibri" w:hAnsi="Calibri" w:eastAsia="Aptos" w:cs="Times New Roman"/>
          <w:i/>
          <w:iCs/>
          <w:color w:val="0e2841"/>
          <w:sz w:val="18"/>
          <w:szCs w:val="18"/>
        </w:rPr>
        <w:t xml:space="preserve"> : Périmètre écologique à proximité du site d'étude</w:t>
      </w:r>
      <w:bookmarkEnd w:id="22"/>
      <w:r/>
      <w:bookmarkEnd w:id="23"/>
      <w:r/>
      <w:bookmarkEnd w:id="24"/>
      <w:r/>
      <w:bookmarkEnd w:id="25"/>
      <w:r>
        <w:rPr>
          <w:rFonts w:ascii="Calibri" w:hAnsi="Calibri" w:eastAsia="Aptos" w:cs="Times New Roman"/>
          <w:i/>
          <w:iCs/>
          <w:color w:val="0e2841"/>
          <w:sz w:val="18"/>
          <w:szCs w:val="18"/>
        </w:rPr>
      </w:r>
      <w:r>
        <w:rPr>
          <w:rFonts w:ascii="Calibri" w:hAnsi="Calibri" w:eastAsia="Aptos" w:cs="Times New Roman"/>
          <w:i/>
          <w:iCs/>
          <w:color w:val="0e2841"/>
          <w:sz w:val="18"/>
          <w:szCs w:val="18"/>
        </w:rPr>
      </w:r>
    </w:p>
    <w:tbl>
      <w:tblPr>
        <w:tblW w:w="5081" w:type="pct"/>
        <w:tblBorders/>
        <w:tblCellMar>
          <w:left w:w="70" w:type="dxa"/>
          <w:right w:w="70" w:type="dxa"/>
        </w:tblCellMar>
        <w:tblLook w:val="04A0" w:firstRow="1" w:lastRow="0" w:firstColumn="1" w:lastColumn="0" w:noHBand="0" w:noVBand="1"/>
      </w:tblPr>
      <w:tblGrid>
        <w:gridCol w:w="1980"/>
        <w:gridCol w:w="2553"/>
        <w:gridCol w:w="3118"/>
        <w:gridCol w:w="1558"/>
      </w:tblGrid>
      <w:tr>
        <w:trPr>
          <w:trHeight w:val="598"/>
        </w:trPr>
        <w:tc>
          <w:tcPr>
            <w:shd w:val="clear" w:color="auto" w:fill="83caeb"/>
            <w:tcBorders>
              <w:top w:val="single" w:color="auto" w:sz="4" w:space="0"/>
              <w:left w:val="single" w:color="auto" w:sz="4" w:space="0"/>
              <w:bottom w:val="single" w:color="auto" w:sz="4" w:space="0"/>
              <w:right w:val="single" w:color="auto" w:sz="4" w:space="0"/>
            </w:tcBorders>
            <w:tcW w:w="1075" w:type="pct"/>
            <w:vAlign w:val="center"/>
            <w:textDirection w:val="lrTb"/>
            <w:noWrap w:val="false"/>
          </w:tcPr>
          <w:p>
            <w:pPr>
              <w:pBdr/>
              <w:spacing w:after="0" w:line="240" w:lineRule="auto"/>
              <w:ind/>
              <w:jc w:val="center"/>
              <w:rPr>
                <w:rFonts w:ascii="Calibri" w:hAnsi="Calibri" w:eastAsia="Times New Roman" w:cs="Calibri"/>
                <w:b/>
                <w:bCs/>
                <w:color w:val="000000"/>
                <w:sz w:val="18"/>
                <w:szCs w:val="20"/>
                <w:lang w:eastAsia="fr-FR"/>
              </w:rPr>
            </w:pPr>
            <w:r>
              <w:rPr>
                <w:rFonts w:ascii="Calibri" w:hAnsi="Calibri" w:eastAsia="Times New Roman" w:cs="Calibri"/>
                <w:b/>
                <w:bCs/>
                <w:color w:val="000000"/>
                <w:sz w:val="18"/>
                <w:szCs w:val="20"/>
                <w:lang w:eastAsia="fr-FR"/>
              </w:rPr>
              <w:t xml:space="preserve">Zonages recensés</w:t>
            </w:r>
            <w:r>
              <w:rPr>
                <w:rFonts w:ascii="Calibri" w:hAnsi="Calibri" w:eastAsia="Times New Roman" w:cs="Calibri"/>
                <w:b/>
                <w:bCs/>
                <w:color w:val="000000"/>
                <w:sz w:val="18"/>
                <w:szCs w:val="20"/>
                <w:lang w:eastAsia="fr-FR"/>
              </w:rPr>
            </w:r>
            <w:r>
              <w:rPr>
                <w:rFonts w:ascii="Calibri" w:hAnsi="Calibri" w:eastAsia="Times New Roman" w:cs="Calibri"/>
                <w:b/>
                <w:bCs/>
                <w:color w:val="000000"/>
                <w:sz w:val="18"/>
                <w:szCs w:val="20"/>
                <w:lang w:eastAsia="fr-FR"/>
              </w:rPr>
            </w:r>
          </w:p>
        </w:tc>
        <w:tc>
          <w:tcPr>
            <w:shd w:val="clear" w:color="auto" w:fill="83caeb"/>
            <w:tcBorders>
              <w:top w:val="single" w:color="auto" w:sz="4" w:space="0"/>
              <w:left w:val="none" w:color="000000" w:sz="4" w:space="0"/>
              <w:bottom w:val="single" w:color="auto" w:sz="4" w:space="0"/>
              <w:right w:val="none" w:color="000000" w:sz="4" w:space="0"/>
            </w:tcBorders>
            <w:tcW w:w="1386" w:type="pct"/>
            <w:vAlign w:val="center"/>
            <w:textDirection w:val="lrTb"/>
            <w:noWrap w:val="false"/>
          </w:tcPr>
          <w:p>
            <w:pPr>
              <w:pBdr/>
              <w:spacing w:after="0" w:line="240" w:lineRule="auto"/>
              <w:ind/>
              <w:jc w:val="center"/>
              <w:rPr>
                <w:rFonts w:ascii="Calibri" w:hAnsi="Calibri" w:eastAsia="Times New Roman" w:cs="Calibri"/>
                <w:b/>
                <w:bCs/>
                <w:color w:val="000000"/>
                <w:sz w:val="18"/>
                <w:szCs w:val="20"/>
                <w:lang w:eastAsia="fr-FR"/>
              </w:rPr>
            </w:pPr>
            <w:r>
              <w:rPr>
                <w:rFonts w:ascii="Calibri" w:hAnsi="Calibri" w:eastAsia="Times New Roman" w:cs="Calibri"/>
                <w:b/>
                <w:bCs/>
                <w:color w:val="000000"/>
                <w:sz w:val="18"/>
                <w:szCs w:val="20"/>
                <w:lang w:eastAsia="fr-FR"/>
              </w:rPr>
              <w:t xml:space="preserve">Intitulés</w:t>
            </w:r>
            <w:r>
              <w:rPr>
                <w:rFonts w:ascii="Calibri" w:hAnsi="Calibri" w:eastAsia="Times New Roman" w:cs="Calibri"/>
                <w:b/>
                <w:bCs/>
                <w:color w:val="000000"/>
                <w:sz w:val="18"/>
                <w:szCs w:val="20"/>
                <w:lang w:eastAsia="fr-FR"/>
              </w:rPr>
            </w:r>
            <w:r>
              <w:rPr>
                <w:rFonts w:ascii="Calibri" w:hAnsi="Calibri" w:eastAsia="Times New Roman" w:cs="Calibri"/>
                <w:b/>
                <w:bCs/>
                <w:color w:val="000000"/>
                <w:sz w:val="18"/>
                <w:szCs w:val="20"/>
                <w:lang w:eastAsia="fr-FR"/>
              </w:rPr>
            </w:r>
          </w:p>
        </w:tc>
        <w:tc>
          <w:tcPr>
            <w:shd w:val="clear" w:color="auto" w:fill="83caeb"/>
            <w:tcBorders>
              <w:top w:val="single" w:color="auto" w:sz="4" w:space="0"/>
              <w:left w:val="single" w:color="auto" w:sz="4" w:space="0"/>
              <w:bottom w:val="single" w:color="auto" w:sz="4" w:space="0"/>
              <w:right w:val="single" w:color="auto" w:sz="4" w:space="0"/>
            </w:tcBorders>
            <w:tcW w:w="1693" w:type="pct"/>
            <w:vAlign w:val="center"/>
            <w:textDirection w:val="lrTb"/>
            <w:noWrap w:val="false"/>
          </w:tcPr>
          <w:p>
            <w:pPr>
              <w:pBdr/>
              <w:spacing w:after="0" w:line="240" w:lineRule="auto"/>
              <w:ind/>
              <w:jc w:val="center"/>
              <w:rPr>
                <w:rFonts w:ascii="Calibri" w:hAnsi="Calibri" w:eastAsia="Times New Roman" w:cs="Calibri"/>
                <w:b/>
                <w:bCs/>
                <w:color w:val="000000"/>
                <w:sz w:val="18"/>
                <w:szCs w:val="20"/>
                <w:lang w:eastAsia="fr-FR"/>
              </w:rPr>
            </w:pPr>
            <w:r>
              <w:rPr>
                <w:rFonts w:ascii="Calibri" w:hAnsi="Calibri" w:eastAsia="Times New Roman" w:cs="Calibri"/>
                <w:b/>
                <w:bCs/>
                <w:color w:val="000000"/>
                <w:sz w:val="18"/>
                <w:szCs w:val="20"/>
                <w:lang w:eastAsia="fr-FR"/>
              </w:rPr>
              <w:t xml:space="preserve">Portée réglementaire pour le projet</w:t>
            </w:r>
            <w:r>
              <w:rPr>
                <w:rFonts w:ascii="Calibri" w:hAnsi="Calibri" w:eastAsia="Times New Roman" w:cs="Calibri"/>
                <w:b/>
                <w:bCs/>
                <w:color w:val="000000"/>
                <w:sz w:val="18"/>
                <w:szCs w:val="20"/>
                <w:lang w:eastAsia="fr-FR"/>
              </w:rPr>
            </w:r>
            <w:r>
              <w:rPr>
                <w:rFonts w:ascii="Calibri" w:hAnsi="Calibri" w:eastAsia="Times New Roman" w:cs="Calibri"/>
                <w:b/>
                <w:bCs/>
                <w:color w:val="000000"/>
                <w:sz w:val="18"/>
                <w:szCs w:val="20"/>
                <w:lang w:eastAsia="fr-FR"/>
              </w:rPr>
            </w:r>
          </w:p>
        </w:tc>
        <w:tc>
          <w:tcPr>
            <w:shd w:val="clear" w:color="auto" w:fill="83caeb"/>
            <w:tcBorders>
              <w:top w:val="single" w:color="auto" w:sz="4" w:space="0"/>
              <w:left w:val="none" w:color="000000" w:sz="4" w:space="0"/>
              <w:bottom w:val="single" w:color="auto" w:sz="4" w:space="0"/>
              <w:right w:val="single" w:color="auto" w:sz="4" w:space="0"/>
            </w:tcBorders>
            <w:tcW w:w="846" w:type="pct"/>
            <w:vAlign w:val="center"/>
            <w:textDirection w:val="lrTb"/>
            <w:noWrap w:val="false"/>
          </w:tcPr>
          <w:p>
            <w:pPr>
              <w:pBdr/>
              <w:spacing w:after="0" w:line="240" w:lineRule="auto"/>
              <w:ind/>
              <w:jc w:val="center"/>
              <w:rPr>
                <w:rFonts w:ascii="Calibri" w:hAnsi="Calibri" w:eastAsia="Times New Roman" w:cs="Calibri"/>
                <w:b/>
                <w:bCs/>
                <w:color w:val="000000"/>
                <w:sz w:val="18"/>
                <w:szCs w:val="20"/>
                <w:lang w:eastAsia="fr-FR"/>
              </w:rPr>
            </w:pPr>
            <w:r>
              <w:rPr>
                <w:rFonts w:ascii="Calibri" w:hAnsi="Calibri" w:eastAsia="Times New Roman" w:cs="Calibri"/>
                <w:b/>
                <w:bCs/>
                <w:color w:val="000000"/>
                <w:sz w:val="18"/>
                <w:szCs w:val="20"/>
                <w:lang w:eastAsia="fr-FR"/>
              </w:rPr>
              <w:t xml:space="preserve">Distance du site</w:t>
            </w:r>
            <w:r>
              <w:rPr>
                <w:rFonts w:ascii="Calibri" w:hAnsi="Calibri" w:eastAsia="Times New Roman" w:cs="Calibri"/>
                <w:b/>
                <w:bCs/>
                <w:color w:val="000000"/>
                <w:sz w:val="18"/>
                <w:szCs w:val="20"/>
                <w:lang w:eastAsia="fr-FR"/>
              </w:rPr>
            </w:r>
            <w:r>
              <w:rPr>
                <w:rFonts w:ascii="Calibri" w:hAnsi="Calibri" w:eastAsia="Times New Roman" w:cs="Calibri"/>
                <w:b/>
                <w:bCs/>
                <w:color w:val="000000"/>
                <w:sz w:val="18"/>
                <w:szCs w:val="20"/>
                <w:lang w:eastAsia="fr-FR"/>
              </w:rPr>
            </w:r>
          </w:p>
        </w:tc>
      </w:tr>
      <w:tr>
        <w:trPr>
          <w:trHeight w:val="1527"/>
        </w:trPr>
        <w:tc>
          <w:tcPr>
            <w:tcBorders>
              <w:top w:val="single" w:color="auto" w:sz="4" w:space="0"/>
              <w:left w:val="single" w:color="auto" w:sz="4" w:space="0"/>
              <w:bottom w:val="single" w:color="auto" w:sz="4" w:space="0"/>
              <w:right w:val="single" w:color="auto" w:sz="4" w:space="0"/>
            </w:tcBorders>
            <w:tcW w:w="1075" w:type="pct"/>
            <w:vAlign w:val="center"/>
            <w:textDirection w:val="lrTb"/>
            <w:noWrap w:val="false"/>
          </w:tcPr>
          <w:p>
            <w:pPr>
              <w:pBdr/>
              <w:spacing w:after="40" w:before="40" w:line="240" w:lineRule="auto"/>
              <w:ind w:left="209"/>
              <w:rPr>
                <w:rFonts w:ascii="Calibri" w:hAnsi="Calibri" w:eastAsia="Times New Roman" w:cs="Calibri"/>
                <w:color w:val="000000"/>
                <w:sz w:val="18"/>
                <w:szCs w:val="20"/>
                <w:lang w:eastAsia="fr-FR"/>
              </w:rPr>
            </w:pPr>
            <w:r>
              <w:rPr>
                <w:rFonts w:ascii="Calibri" w:hAnsi="Calibri" w:eastAsia="Times New Roman" w:cs="Calibri"/>
                <w:color w:val="000000"/>
                <w:sz w:val="18"/>
                <w:szCs w:val="20"/>
                <w:lang w:eastAsia="fr-FR"/>
              </w:rPr>
              <w:t xml:space="preserve">Site Natura 2000</w:t>
            </w:r>
            <w:r>
              <w:rPr>
                <w:rFonts w:ascii="Calibri" w:hAnsi="Calibri" w:eastAsia="Times New Roman" w:cs="Calibri"/>
                <w:color w:val="000000"/>
                <w:sz w:val="18"/>
                <w:szCs w:val="20"/>
                <w:lang w:eastAsia="fr-FR"/>
              </w:rPr>
            </w:r>
            <w:r>
              <w:rPr>
                <w:rFonts w:ascii="Calibri" w:hAnsi="Calibri" w:eastAsia="Times New Roman" w:cs="Calibri"/>
                <w:color w:val="000000"/>
                <w:sz w:val="18"/>
                <w:szCs w:val="20"/>
                <w:lang w:eastAsia="fr-FR"/>
              </w:rPr>
            </w:r>
          </w:p>
          <w:p>
            <w:pPr>
              <w:pBdr/>
              <w:spacing w:after="40" w:before="40" w:line="240" w:lineRule="auto"/>
              <w:ind w:left="209"/>
              <w:rPr>
                <w:rFonts w:ascii="Calibri" w:hAnsi="Calibri" w:eastAsia="Times New Roman" w:cs="Calibri"/>
                <w:color w:val="000000"/>
                <w:sz w:val="18"/>
                <w:szCs w:val="20"/>
                <w:lang w:eastAsia="fr-FR"/>
              </w:rPr>
            </w:pPr>
            <w:r>
              <w:rPr>
                <w:rFonts w:ascii="Calibri" w:hAnsi="Calibri" w:eastAsia="Times New Roman" w:cs="Calibri"/>
                <w:color w:val="000000"/>
                <w:sz w:val="18"/>
                <w:szCs w:val="20"/>
                <w:lang w:eastAsia="fr-FR"/>
              </w:rPr>
              <w:t xml:space="preserve">Zone Spéciale de Conservation (Directive « Habitats »)</w:t>
            </w:r>
            <w:r>
              <w:rPr>
                <w:rFonts w:ascii="Calibri" w:hAnsi="Calibri" w:eastAsia="Times New Roman" w:cs="Calibri"/>
                <w:color w:val="000000"/>
                <w:sz w:val="18"/>
                <w:szCs w:val="20"/>
                <w:lang w:eastAsia="fr-FR"/>
              </w:rPr>
            </w:r>
            <w:r>
              <w:rPr>
                <w:rFonts w:ascii="Calibri" w:hAnsi="Calibri" w:eastAsia="Times New Roman" w:cs="Calibri"/>
                <w:color w:val="000000"/>
                <w:sz w:val="18"/>
                <w:szCs w:val="20"/>
                <w:lang w:eastAsia="fr-FR"/>
              </w:rPr>
            </w:r>
          </w:p>
        </w:tc>
        <w:tc>
          <w:tcPr>
            <w:tcBorders>
              <w:top w:val="single" w:color="auto" w:sz="4" w:space="0"/>
              <w:left w:val="none" w:color="000000" w:sz="4" w:space="0"/>
              <w:bottom w:val="single" w:color="auto" w:sz="4" w:space="0"/>
              <w:right w:val="single" w:color="auto" w:sz="4" w:space="0"/>
            </w:tcBorders>
            <w:tcW w:w="1386" w:type="pct"/>
            <w:vAlign w:val="center"/>
            <w:textDirection w:val="lrTb"/>
            <w:noWrap w:val="false"/>
          </w:tcPr>
          <w:p>
            <w:pPr>
              <w:pBdr/>
              <w:spacing w:after="40" w:before="40" w:line="240" w:lineRule="auto"/>
              <w:ind/>
              <w:jc w:val="center"/>
              <w:rPr>
                <w:rFonts w:ascii="Calibri" w:hAnsi="Calibri" w:eastAsia="Aptos" w:cs="Times New Roman"/>
                <w:sz w:val="18"/>
                <w:szCs w:val="20"/>
                <w:lang w:eastAsia="fr-FR"/>
              </w:rPr>
            </w:pPr>
            <w:r>
              <w:rPr>
                <w:rFonts w:ascii="Calibri" w:hAnsi="Calibri" w:eastAsia="Aptos" w:cs="Times New Roman"/>
                <w:sz w:val="18"/>
                <w:szCs w:val="20"/>
                <w:lang w:eastAsia="fr-FR"/>
              </w:rPr>
              <w:t xml:space="preserve">FR7200660 - La Dordogne</w:t>
            </w:r>
            <w:r>
              <w:rPr>
                <w:rFonts w:ascii="Calibri" w:hAnsi="Calibri" w:eastAsia="Aptos" w:cs="Times New Roman"/>
                <w:sz w:val="18"/>
                <w:szCs w:val="20"/>
                <w:lang w:eastAsia="fr-FR"/>
              </w:rPr>
            </w:r>
            <w:r>
              <w:rPr>
                <w:rFonts w:ascii="Calibri" w:hAnsi="Calibri" w:eastAsia="Aptos" w:cs="Times New Roman"/>
                <w:sz w:val="18"/>
                <w:szCs w:val="20"/>
                <w:lang w:eastAsia="fr-FR"/>
              </w:rPr>
            </w:r>
          </w:p>
        </w:tc>
        <w:tc>
          <w:tcPr>
            <w:tcBorders>
              <w:top w:val="single" w:color="auto" w:sz="4" w:space="0"/>
              <w:left w:val="single" w:color="auto" w:sz="4" w:space="0"/>
              <w:bottom w:val="single" w:color="auto" w:sz="4" w:space="0"/>
              <w:right w:val="single" w:color="auto" w:sz="4" w:space="0"/>
            </w:tcBorders>
            <w:tcW w:w="1693" w:type="pct"/>
            <w:vAlign w:val="center"/>
            <w:textDirection w:val="lrTb"/>
            <w:noWrap w:val="false"/>
          </w:tcPr>
          <w:p>
            <w:pPr>
              <w:pBdr/>
              <w:spacing w:after="0" w:line="256" w:lineRule="auto"/>
              <w:ind/>
              <w:jc w:val="center"/>
              <w:rPr>
                <w:rFonts w:ascii="Calibri" w:hAnsi="Calibri" w:eastAsia="Times New Roman" w:cs="Calibri"/>
                <w:color w:val="000000"/>
                <w:sz w:val="18"/>
                <w:szCs w:val="20"/>
              </w:rPr>
            </w:pPr>
            <w:r>
              <w:rPr>
                <w:rFonts w:ascii="Calibri" w:hAnsi="Calibri" w:eastAsia="Times New Roman" w:cs="Calibri"/>
                <w:b/>
                <w:bCs/>
                <w:color w:val="000000"/>
                <w:sz w:val="18"/>
                <w:szCs w:val="20"/>
              </w:rPr>
              <w:t xml:space="preserve">OUI </w:t>
            </w:r>
            <w:r>
              <w:rPr>
                <w:rFonts w:ascii="Calibri" w:hAnsi="Calibri" w:eastAsia="Times New Roman" w:cs="Calibri"/>
                <w:color w:val="000000"/>
                <w:sz w:val="18"/>
                <w:szCs w:val="20"/>
              </w:rPr>
            </w:r>
            <w:r>
              <w:rPr>
                <w:rFonts w:ascii="Calibri" w:hAnsi="Calibri" w:eastAsia="Times New Roman" w:cs="Calibri"/>
                <w:color w:val="000000"/>
                <w:sz w:val="18"/>
                <w:szCs w:val="20"/>
              </w:rPr>
            </w:r>
          </w:p>
          <w:p>
            <w:pPr>
              <w:pBdr/>
              <w:spacing w:after="40" w:before="40" w:line="240" w:lineRule="auto"/>
              <w:ind/>
              <w:jc w:val="center"/>
              <w:rPr>
                <w:rFonts w:ascii="Calibri" w:hAnsi="Calibri" w:eastAsia="Times New Roman" w:cs="Calibri"/>
                <w:color w:val="000000"/>
                <w:sz w:val="18"/>
                <w:szCs w:val="20"/>
                <w:lang w:eastAsia="fr-FR"/>
              </w:rPr>
            </w:pPr>
            <w:r>
              <w:rPr>
                <w:rFonts w:ascii="Calibri" w:hAnsi="Calibri" w:eastAsia="Aptos" w:cs="Times New Roman"/>
                <w:sz w:val="18"/>
                <w:szCs w:val="20"/>
              </w:rPr>
              <w:t xml:space="preserve">Même si le site n’intersecte pas le zonage Natura 2000, le projet doit démontrer qu’il n’a pas d’impact significatif sur les espèces et les habitats d’intérêt communautaire du site Natura 2000 </w:t>
            </w:r>
            <w:r>
              <w:rPr>
                <w:rFonts w:ascii="Calibri" w:hAnsi="Calibri" w:eastAsia="Times New Roman" w:cs="Calibri"/>
                <w:color w:val="000000"/>
                <w:sz w:val="18"/>
                <w:szCs w:val="20"/>
                <w:lang w:eastAsia="fr-FR"/>
              </w:rPr>
            </w:r>
            <w:r>
              <w:rPr>
                <w:rFonts w:ascii="Calibri" w:hAnsi="Calibri" w:eastAsia="Times New Roman" w:cs="Calibri"/>
                <w:color w:val="000000"/>
                <w:sz w:val="18"/>
                <w:szCs w:val="20"/>
                <w:lang w:eastAsia="fr-FR"/>
              </w:rPr>
            </w:r>
          </w:p>
        </w:tc>
        <w:tc>
          <w:tcPr>
            <w:tcBorders>
              <w:top w:val="single" w:color="auto" w:sz="4" w:space="0"/>
              <w:left w:val="single" w:color="auto" w:sz="4" w:space="0"/>
              <w:bottom w:val="single" w:color="auto" w:sz="4" w:space="0"/>
              <w:right w:val="single" w:color="auto" w:sz="4" w:space="0"/>
            </w:tcBorders>
            <w:tcW w:w="846" w:type="pct"/>
            <w:vAlign w:val="center"/>
            <w:textDirection w:val="lrTb"/>
            <w:noWrap w:val="false"/>
          </w:tcPr>
          <w:p>
            <w:pPr>
              <w:pBdr/>
              <w:spacing w:after="40" w:before="40" w:line="240" w:lineRule="auto"/>
              <w:ind/>
              <w:jc w:val="center"/>
              <w:rPr>
                <w:rFonts w:ascii="Calibri" w:hAnsi="Calibri" w:eastAsia="Times New Roman" w:cs="Calibri"/>
                <w:color w:val="000000"/>
                <w:sz w:val="18"/>
                <w:szCs w:val="20"/>
                <w:lang w:eastAsia="fr-FR"/>
              </w:rPr>
            </w:pPr>
            <w:r>
              <w:rPr>
                <w:rFonts w:ascii="Calibri" w:hAnsi="Calibri" w:eastAsia="Times New Roman" w:cs="Calibri"/>
                <w:color w:val="000000"/>
                <w:sz w:val="18"/>
                <w:szCs w:val="20"/>
                <w:lang w:eastAsia="fr-FR"/>
              </w:rPr>
              <w:t xml:space="preserve">2 300 mètres au nord-est</w:t>
            </w:r>
            <w:r>
              <w:rPr>
                <w:rFonts w:ascii="Calibri" w:hAnsi="Calibri" w:eastAsia="Times New Roman" w:cs="Calibri"/>
                <w:color w:val="000000"/>
                <w:sz w:val="18"/>
                <w:szCs w:val="20"/>
                <w:lang w:eastAsia="fr-FR"/>
              </w:rPr>
            </w:r>
            <w:r>
              <w:rPr>
                <w:rFonts w:ascii="Calibri" w:hAnsi="Calibri" w:eastAsia="Times New Roman" w:cs="Calibri"/>
                <w:color w:val="000000"/>
                <w:sz w:val="18"/>
                <w:szCs w:val="20"/>
                <w:lang w:eastAsia="fr-FR"/>
              </w:rPr>
            </w:r>
          </w:p>
        </w:tc>
      </w:tr>
      <w:tr>
        <w:trPr>
          <w:trHeight w:val="1527"/>
        </w:trPr>
        <w:tc>
          <w:tcPr>
            <w:tcBorders>
              <w:top w:val="single" w:color="auto" w:sz="4" w:space="0"/>
              <w:left w:val="single" w:color="auto" w:sz="4" w:space="0"/>
              <w:bottom w:val="single" w:color="auto" w:sz="4" w:space="0"/>
              <w:right w:val="single" w:color="auto" w:sz="4" w:space="0"/>
            </w:tcBorders>
            <w:tcW w:w="1075" w:type="pct"/>
            <w:vAlign w:val="center"/>
            <w:textDirection w:val="lrTb"/>
            <w:noWrap w:val="false"/>
          </w:tcPr>
          <w:p>
            <w:pPr>
              <w:pBdr/>
              <w:spacing w:after="40" w:before="40" w:line="240" w:lineRule="auto"/>
              <w:ind w:left="209"/>
              <w:rPr>
                <w:rFonts w:ascii="Calibri" w:hAnsi="Calibri" w:eastAsia="Times New Roman" w:cs="Calibri"/>
                <w:color w:val="000000"/>
                <w:sz w:val="18"/>
                <w:szCs w:val="20"/>
                <w:lang w:eastAsia="fr-FR"/>
              </w:rPr>
            </w:pPr>
            <w:r>
              <w:rPr>
                <w:rFonts w:ascii="Calibri" w:hAnsi="Calibri" w:eastAsia="Times New Roman" w:cs="Calibri"/>
                <w:color w:val="000000"/>
                <w:sz w:val="18"/>
                <w:szCs w:val="20"/>
                <w:lang w:eastAsia="fr-FR"/>
              </w:rPr>
              <w:t xml:space="preserve">ZNIEFF de type I</w:t>
            </w:r>
            <w:r>
              <w:rPr>
                <w:rFonts w:ascii="Calibri" w:hAnsi="Calibri" w:eastAsia="Times New Roman" w:cs="Calibri"/>
                <w:color w:val="000000"/>
                <w:sz w:val="18"/>
                <w:szCs w:val="20"/>
                <w:lang w:eastAsia="fr-FR"/>
              </w:rPr>
            </w:r>
            <w:r>
              <w:rPr>
                <w:rFonts w:ascii="Calibri" w:hAnsi="Calibri" w:eastAsia="Times New Roman" w:cs="Calibri"/>
                <w:color w:val="000000"/>
                <w:sz w:val="18"/>
                <w:szCs w:val="20"/>
                <w:lang w:eastAsia="fr-FR"/>
              </w:rPr>
            </w:r>
          </w:p>
        </w:tc>
        <w:tc>
          <w:tcPr>
            <w:tcBorders>
              <w:top w:val="single" w:color="auto" w:sz="4" w:space="0"/>
              <w:left w:val="none" w:color="000000" w:sz="4" w:space="0"/>
              <w:bottom w:val="single" w:color="auto" w:sz="4" w:space="0"/>
              <w:right w:val="single" w:color="auto" w:sz="4" w:space="0"/>
            </w:tcBorders>
            <w:tcW w:w="1386" w:type="pct"/>
            <w:vAlign w:val="center"/>
            <w:textDirection w:val="lrTb"/>
            <w:noWrap w:val="false"/>
          </w:tcPr>
          <w:p>
            <w:pPr>
              <w:pBdr/>
              <w:spacing w:after="40" w:before="40" w:line="240" w:lineRule="auto"/>
              <w:ind/>
              <w:jc w:val="center"/>
              <w:rPr>
                <w:rFonts w:ascii="Calibri" w:hAnsi="Calibri" w:eastAsia="Aptos" w:cs="Times New Roman"/>
                <w:sz w:val="18"/>
                <w:szCs w:val="20"/>
                <w:lang w:eastAsia="fr-FR"/>
              </w:rPr>
            </w:pPr>
            <w:r>
              <w:rPr>
                <w:rFonts w:ascii="Calibri" w:hAnsi="Calibri" w:eastAsia="Aptos" w:cs="Times New Roman"/>
                <w:sz w:val="18"/>
                <w:szCs w:val="20"/>
                <w:lang w:eastAsia="fr-FR"/>
              </w:rPr>
              <w:t xml:space="preserve">720014150 Station botanique de la </w:t>
            </w:r>
            <w:r>
              <w:rPr>
                <w:rFonts w:ascii="Calibri" w:hAnsi="Calibri" w:eastAsia="Aptos" w:cs="Times New Roman"/>
                <w:sz w:val="18"/>
                <w:szCs w:val="20"/>
                <w:lang w:eastAsia="fr-FR"/>
              </w:rPr>
              <w:t xml:space="preserve">Nace</w:t>
            </w:r>
            <w:r>
              <w:rPr>
                <w:rFonts w:ascii="Calibri" w:hAnsi="Calibri" w:eastAsia="Aptos" w:cs="Times New Roman"/>
                <w:sz w:val="18"/>
                <w:szCs w:val="20"/>
                <w:lang w:eastAsia="fr-FR"/>
              </w:rPr>
            </w:r>
            <w:r>
              <w:rPr>
                <w:rFonts w:ascii="Calibri" w:hAnsi="Calibri" w:eastAsia="Aptos" w:cs="Times New Roman"/>
                <w:sz w:val="18"/>
                <w:szCs w:val="20"/>
                <w:lang w:eastAsia="fr-FR"/>
              </w:rPr>
            </w:r>
          </w:p>
        </w:tc>
        <w:tc>
          <w:tcPr>
            <w:tcBorders>
              <w:top w:val="single" w:color="auto" w:sz="4" w:space="0"/>
              <w:left w:val="single" w:color="auto" w:sz="4" w:space="0"/>
              <w:bottom w:val="single" w:color="auto" w:sz="4" w:space="0"/>
              <w:right w:val="single" w:color="auto" w:sz="4" w:space="0"/>
            </w:tcBorders>
            <w:tcW w:w="1693" w:type="pct"/>
            <w:vAlign w:val="center"/>
            <w:textDirection w:val="lrTb"/>
            <w:noWrap w:val="false"/>
          </w:tcPr>
          <w:p>
            <w:pPr>
              <w:pBdr/>
              <w:spacing w:after="0" w:line="256" w:lineRule="auto"/>
              <w:ind/>
              <w:jc w:val="center"/>
              <w:rPr>
                <w:rFonts w:ascii="Calibri" w:hAnsi="Calibri" w:eastAsia="Times New Roman" w:cs="Calibri"/>
                <w:color w:val="000000"/>
                <w:sz w:val="18"/>
                <w:szCs w:val="20"/>
              </w:rPr>
            </w:pPr>
            <w:r>
              <w:rPr>
                <w:rFonts w:ascii="Calibri" w:hAnsi="Calibri" w:eastAsia="Times New Roman" w:cs="Calibri"/>
                <w:b/>
                <w:bCs/>
                <w:color w:val="000000"/>
                <w:sz w:val="18"/>
                <w:szCs w:val="20"/>
              </w:rPr>
              <w:t xml:space="preserve">NON </w:t>
            </w:r>
            <w:r>
              <w:rPr>
                <w:rFonts w:ascii="Calibri" w:hAnsi="Calibri" w:eastAsia="Times New Roman" w:cs="Calibri"/>
                <w:color w:val="000000"/>
                <w:sz w:val="18"/>
                <w:szCs w:val="20"/>
              </w:rPr>
            </w:r>
            <w:r>
              <w:rPr>
                <w:rFonts w:ascii="Calibri" w:hAnsi="Calibri" w:eastAsia="Times New Roman" w:cs="Calibri"/>
                <w:color w:val="000000"/>
                <w:sz w:val="18"/>
                <w:szCs w:val="20"/>
              </w:rPr>
            </w:r>
          </w:p>
          <w:p>
            <w:pPr>
              <w:pBdr/>
              <w:spacing w:after="40" w:before="40" w:line="240" w:lineRule="auto"/>
              <w:ind/>
              <w:jc w:val="center"/>
              <w:rPr>
                <w:rFonts w:ascii="Calibri" w:hAnsi="Calibri" w:eastAsia="Times New Roman" w:cs="Calibri"/>
                <w:b/>
                <w:bCs/>
                <w:color w:val="000000"/>
                <w:sz w:val="18"/>
                <w:szCs w:val="20"/>
                <w:lang w:eastAsia="fr-FR"/>
              </w:rPr>
            </w:pPr>
            <w:r>
              <w:rPr>
                <w:rFonts w:ascii="Calibri" w:hAnsi="Calibri" w:eastAsia="Aptos" w:cs="Times New Roman"/>
                <w:sz w:val="18"/>
                <w:szCs w:val="20"/>
              </w:rPr>
              <w:t xml:space="preserve">Indique la présence d’un secteur présentant des milieux et des espèces à enjeu patrimonial à considérer </w:t>
            </w:r>
            <w:r>
              <w:rPr>
                <w:rFonts w:ascii="Calibri" w:hAnsi="Calibri" w:eastAsia="Times New Roman" w:cs="Calibri"/>
                <w:b/>
                <w:bCs/>
                <w:color w:val="000000"/>
                <w:sz w:val="18"/>
                <w:szCs w:val="20"/>
                <w:lang w:eastAsia="fr-FR"/>
              </w:rPr>
            </w:r>
            <w:r>
              <w:rPr>
                <w:rFonts w:ascii="Calibri" w:hAnsi="Calibri" w:eastAsia="Times New Roman" w:cs="Calibri"/>
                <w:b/>
                <w:bCs/>
                <w:color w:val="000000"/>
                <w:sz w:val="18"/>
                <w:szCs w:val="20"/>
                <w:lang w:eastAsia="fr-FR"/>
              </w:rPr>
            </w:r>
          </w:p>
        </w:tc>
        <w:tc>
          <w:tcPr>
            <w:tcBorders>
              <w:top w:val="single" w:color="auto" w:sz="4" w:space="0"/>
              <w:left w:val="single" w:color="auto" w:sz="4" w:space="0"/>
              <w:bottom w:val="single" w:color="auto" w:sz="4" w:space="0"/>
              <w:right w:val="single" w:color="auto" w:sz="4" w:space="0"/>
            </w:tcBorders>
            <w:tcW w:w="846" w:type="pct"/>
            <w:vAlign w:val="center"/>
            <w:textDirection w:val="lrTb"/>
            <w:noWrap w:val="false"/>
          </w:tcPr>
          <w:p>
            <w:pPr>
              <w:pBdr/>
              <w:spacing w:after="40" w:before="40" w:line="240" w:lineRule="auto"/>
              <w:ind/>
              <w:jc w:val="center"/>
              <w:rPr>
                <w:rFonts w:ascii="Calibri" w:hAnsi="Calibri" w:eastAsia="Times New Roman" w:cs="Calibri"/>
                <w:color w:val="000000"/>
                <w:sz w:val="18"/>
                <w:szCs w:val="20"/>
                <w:lang w:eastAsia="fr-FR"/>
              </w:rPr>
            </w:pPr>
            <w:r>
              <w:rPr>
                <w:rFonts w:ascii="Calibri" w:hAnsi="Calibri" w:eastAsia="Times New Roman" w:cs="Calibri"/>
                <w:color w:val="000000"/>
                <w:sz w:val="18"/>
                <w:szCs w:val="20"/>
                <w:lang w:eastAsia="fr-FR"/>
              </w:rPr>
              <w:t xml:space="preserve">2 100 mètres à l’ouest du site </w:t>
            </w:r>
            <w:r>
              <w:rPr>
                <w:rFonts w:ascii="Calibri" w:hAnsi="Calibri" w:eastAsia="Times New Roman" w:cs="Calibri"/>
                <w:color w:val="000000"/>
                <w:sz w:val="18"/>
                <w:szCs w:val="20"/>
                <w:lang w:eastAsia="fr-FR"/>
              </w:rPr>
            </w:r>
            <w:r>
              <w:rPr>
                <w:rFonts w:ascii="Calibri" w:hAnsi="Calibri" w:eastAsia="Times New Roman" w:cs="Calibri"/>
                <w:color w:val="000000"/>
                <w:sz w:val="18"/>
                <w:szCs w:val="20"/>
                <w:lang w:eastAsia="fr-FR"/>
              </w:rPr>
            </w:r>
          </w:p>
        </w:tc>
      </w:tr>
      <w:tr>
        <w:trPr>
          <w:trHeight w:val="1527"/>
        </w:trPr>
        <w:tc>
          <w:tcPr>
            <w:tcBorders>
              <w:top w:val="single" w:color="auto" w:sz="4" w:space="0"/>
              <w:left w:val="single" w:color="auto" w:sz="4" w:space="0"/>
              <w:bottom w:val="single" w:color="auto" w:sz="4" w:space="0"/>
              <w:right w:val="single" w:color="auto" w:sz="4" w:space="0"/>
            </w:tcBorders>
            <w:tcW w:w="1075" w:type="pct"/>
            <w:vAlign w:val="center"/>
            <w:textDirection w:val="lrTb"/>
            <w:noWrap w:val="false"/>
          </w:tcPr>
          <w:p>
            <w:pPr>
              <w:pBdr/>
              <w:spacing w:after="40" w:before="40" w:line="240" w:lineRule="auto"/>
              <w:ind w:left="209"/>
              <w:rPr>
                <w:rFonts w:ascii="Calibri" w:hAnsi="Calibri" w:eastAsia="Times New Roman" w:cs="Calibri"/>
                <w:color w:val="000000"/>
                <w:sz w:val="18"/>
                <w:szCs w:val="20"/>
                <w:lang w:eastAsia="fr-FR"/>
              </w:rPr>
            </w:pPr>
            <w:r>
              <w:rPr>
                <w:rFonts w:ascii="Calibri" w:hAnsi="Calibri" w:eastAsia="Times New Roman" w:cs="Calibri"/>
                <w:color w:val="000000"/>
                <w:sz w:val="18"/>
                <w:szCs w:val="20"/>
                <w:lang w:eastAsia="fr-FR"/>
              </w:rPr>
              <w:t xml:space="preserve">ZNIEFF de type II</w:t>
            </w:r>
            <w:r>
              <w:rPr>
                <w:rFonts w:ascii="Calibri" w:hAnsi="Calibri" w:eastAsia="Times New Roman" w:cs="Calibri"/>
                <w:color w:val="000000"/>
                <w:sz w:val="18"/>
                <w:szCs w:val="20"/>
                <w:lang w:eastAsia="fr-FR"/>
              </w:rPr>
            </w:r>
            <w:r>
              <w:rPr>
                <w:rFonts w:ascii="Calibri" w:hAnsi="Calibri" w:eastAsia="Times New Roman" w:cs="Calibri"/>
                <w:color w:val="000000"/>
                <w:sz w:val="18"/>
                <w:szCs w:val="20"/>
                <w:lang w:eastAsia="fr-FR"/>
              </w:rPr>
            </w:r>
          </w:p>
        </w:tc>
        <w:tc>
          <w:tcPr>
            <w:tcBorders>
              <w:top w:val="single" w:color="auto" w:sz="4" w:space="0"/>
              <w:left w:val="none" w:color="000000" w:sz="4" w:space="0"/>
              <w:bottom w:val="single" w:color="auto" w:sz="4" w:space="0"/>
              <w:right w:val="single" w:color="auto" w:sz="4" w:space="0"/>
            </w:tcBorders>
            <w:tcW w:w="1386" w:type="pct"/>
            <w:vAlign w:val="center"/>
            <w:textDirection w:val="lrTb"/>
            <w:noWrap w:val="false"/>
          </w:tcPr>
          <w:p>
            <w:pPr>
              <w:pBdr/>
              <w:spacing w:after="40" w:before="40" w:line="240" w:lineRule="auto"/>
              <w:ind/>
              <w:jc w:val="center"/>
              <w:rPr>
                <w:rFonts w:ascii="Calibri" w:hAnsi="Calibri" w:eastAsia="Aptos" w:cs="Times New Roman"/>
                <w:sz w:val="18"/>
                <w:szCs w:val="20"/>
                <w:lang w:eastAsia="fr-FR"/>
              </w:rPr>
            </w:pPr>
            <w:r>
              <w:rPr>
                <w:rFonts w:ascii="Calibri" w:hAnsi="Calibri" w:eastAsia="Aptos" w:cs="Times New Roman"/>
                <w:sz w:val="18"/>
                <w:szCs w:val="20"/>
                <w:lang w:eastAsia="fr-FR"/>
              </w:rPr>
              <w:t xml:space="preserve">720007933 Palus de Génissac et de </w:t>
            </w:r>
            <w:r>
              <w:rPr>
                <w:rFonts w:ascii="Calibri" w:hAnsi="Calibri" w:eastAsia="Aptos" w:cs="Times New Roman"/>
                <w:sz w:val="18"/>
                <w:szCs w:val="20"/>
                <w:lang w:eastAsia="fr-FR"/>
              </w:rPr>
              <w:t xml:space="preserve">Moulon</w:t>
            </w:r>
            <w:r>
              <w:rPr>
                <w:rFonts w:ascii="Calibri" w:hAnsi="Calibri" w:eastAsia="Aptos" w:cs="Times New Roman"/>
                <w:sz w:val="18"/>
                <w:szCs w:val="20"/>
                <w:lang w:eastAsia="fr-FR"/>
              </w:rPr>
              <w:t xml:space="preserve"> </w:t>
            </w:r>
            <w:r>
              <w:rPr>
                <w:rFonts w:ascii="Calibri" w:hAnsi="Calibri" w:eastAsia="Aptos" w:cs="Times New Roman"/>
                <w:sz w:val="18"/>
                <w:szCs w:val="20"/>
                <w:lang w:eastAsia="fr-FR"/>
              </w:rPr>
            </w:r>
            <w:r>
              <w:rPr>
                <w:rFonts w:ascii="Calibri" w:hAnsi="Calibri" w:eastAsia="Aptos" w:cs="Times New Roman"/>
                <w:sz w:val="18"/>
                <w:szCs w:val="20"/>
                <w:lang w:eastAsia="fr-FR"/>
              </w:rPr>
            </w:r>
          </w:p>
        </w:tc>
        <w:tc>
          <w:tcPr>
            <w:tcBorders>
              <w:top w:val="single" w:color="auto" w:sz="4" w:space="0"/>
              <w:left w:val="single" w:color="auto" w:sz="4" w:space="0"/>
              <w:bottom w:val="single" w:color="auto" w:sz="4" w:space="0"/>
              <w:right w:val="single" w:color="auto" w:sz="4" w:space="0"/>
            </w:tcBorders>
            <w:tcW w:w="1693" w:type="pct"/>
            <w:vAlign w:val="center"/>
            <w:textDirection w:val="lrTb"/>
            <w:noWrap w:val="false"/>
          </w:tcPr>
          <w:p>
            <w:pPr>
              <w:pBdr/>
              <w:spacing w:after="0" w:line="256" w:lineRule="auto"/>
              <w:ind/>
              <w:jc w:val="center"/>
              <w:rPr>
                <w:rFonts w:ascii="Calibri" w:hAnsi="Calibri" w:eastAsia="Times New Roman" w:cs="Calibri"/>
                <w:color w:val="000000"/>
                <w:sz w:val="18"/>
                <w:szCs w:val="20"/>
              </w:rPr>
            </w:pPr>
            <w:r>
              <w:rPr>
                <w:rFonts w:ascii="Calibri" w:hAnsi="Calibri" w:eastAsia="Times New Roman" w:cs="Calibri"/>
                <w:b/>
                <w:bCs/>
                <w:color w:val="000000"/>
                <w:sz w:val="18"/>
                <w:szCs w:val="20"/>
              </w:rPr>
              <w:t xml:space="preserve">NON </w:t>
            </w:r>
            <w:r>
              <w:rPr>
                <w:rFonts w:ascii="Calibri" w:hAnsi="Calibri" w:eastAsia="Times New Roman" w:cs="Calibri"/>
                <w:color w:val="000000"/>
                <w:sz w:val="18"/>
                <w:szCs w:val="20"/>
              </w:rPr>
            </w:r>
            <w:r>
              <w:rPr>
                <w:rFonts w:ascii="Calibri" w:hAnsi="Calibri" w:eastAsia="Times New Roman" w:cs="Calibri"/>
                <w:color w:val="000000"/>
                <w:sz w:val="18"/>
                <w:szCs w:val="20"/>
              </w:rPr>
            </w:r>
          </w:p>
          <w:p>
            <w:pPr>
              <w:pBdr/>
              <w:spacing w:after="40" w:before="40" w:line="240" w:lineRule="auto"/>
              <w:ind/>
              <w:jc w:val="center"/>
              <w:rPr>
                <w:rFonts w:ascii="Calibri" w:hAnsi="Calibri" w:eastAsia="Times New Roman" w:cs="Calibri"/>
                <w:b/>
                <w:bCs/>
                <w:color w:val="000000"/>
                <w:sz w:val="18"/>
                <w:szCs w:val="20"/>
                <w:lang w:eastAsia="fr-FR"/>
              </w:rPr>
            </w:pPr>
            <w:r>
              <w:rPr>
                <w:rFonts w:ascii="Calibri" w:hAnsi="Calibri" w:eastAsia="Aptos" w:cs="Times New Roman"/>
                <w:sz w:val="18"/>
                <w:szCs w:val="20"/>
              </w:rPr>
              <w:t xml:space="preserve">Indique la présence d’un secteur présentant des milieux et des espèces à enjeu patrimonial à considérer </w:t>
            </w:r>
            <w:r>
              <w:rPr>
                <w:rFonts w:ascii="Calibri" w:hAnsi="Calibri" w:eastAsia="Times New Roman" w:cs="Calibri"/>
                <w:b/>
                <w:bCs/>
                <w:color w:val="000000"/>
                <w:sz w:val="18"/>
                <w:szCs w:val="20"/>
                <w:lang w:eastAsia="fr-FR"/>
              </w:rPr>
            </w:r>
            <w:r>
              <w:rPr>
                <w:rFonts w:ascii="Calibri" w:hAnsi="Calibri" w:eastAsia="Times New Roman" w:cs="Calibri"/>
                <w:b/>
                <w:bCs/>
                <w:color w:val="000000"/>
                <w:sz w:val="18"/>
                <w:szCs w:val="20"/>
                <w:lang w:eastAsia="fr-FR"/>
              </w:rPr>
            </w:r>
          </w:p>
        </w:tc>
        <w:tc>
          <w:tcPr>
            <w:tcBorders>
              <w:top w:val="single" w:color="auto" w:sz="4" w:space="0"/>
              <w:left w:val="single" w:color="auto" w:sz="4" w:space="0"/>
              <w:bottom w:val="single" w:color="auto" w:sz="4" w:space="0"/>
              <w:right w:val="single" w:color="auto" w:sz="4" w:space="0"/>
            </w:tcBorders>
            <w:tcW w:w="846" w:type="pct"/>
            <w:vAlign w:val="center"/>
            <w:textDirection w:val="lrTb"/>
            <w:noWrap w:val="false"/>
          </w:tcPr>
          <w:p>
            <w:pPr>
              <w:pBdr/>
              <w:spacing w:after="40" w:before="40" w:line="240" w:lineRule="auto"/>
              <w:ind/>
              <w:jc w:val="center"/>
              <w:rPr>
                <w:rFonts w:ascii="Calibri" w:hAnsi="Calibri" w:eastAsia="Times New Roman" w:cs="Calibri"/>
                <w:color w:val="000000"/>
                <w:sz w:val="18"/>
                <w:szCs w:val="20"/>
                <w:lang w:eastAsia="fr-FR"/>
              </w:rPr>
            </w:pPr>
            <w:r>
              <w:rPr>
                <w:rFonts w:ascii="Calibri" w:hAnsi="Calibri" w:eastAsia="Times New Roman" w:cs="Calibri"/>
                <w:color w:val="000000"/>
                <w:sz w:val="18"/>
                <w:szCs w:val="20"/>
                <w:lang w:eastAsia="fr-FR"/>
              </w:rPr>
              <w:t xml:space="preserve">2 600 mètres au nord-est</w:t>
            </w:r>
            <w:r>
              <w:rPr>
                <w:rFonts w:ascii="Calibri" w:hAnsi="Calibri" w:eastAsia="Times New Roman" w:cs="Calibri"/>
                <w:color w:val="000000"/>
                <w:sz w:val="18"/>
                <w:szCs w:val="20"/>
                <w:lang w:eastAsia="fr-FR"/>
              </w:rPr>
            </w:r>
            <w:r>
              <w:rPr>
                <w:rFonts w:ascii="Calibri" w:hAnsi="Calibri" w:eastAsia="Times New Roman" w:cs="Calibri"/>
                <w:color w:val="000000"/>
                <w:sz w:val="18"/>
                <w:szCs w:val="20"/>
                <w:lang w:eastAsia="fr-FR"/>
              </w:rPr>
            </w:r>
          </w:p>
        </w:tc>
      </w:tr>
    </w:tbl>
    <w:p>
      <w:pPr>
        <w:keepNext w:val="true"/>
        <w:pBdr/>
        <w:spacing w:after="0" w:line="276" w:lineRule="auto"/>
        <w:ind w:left="-284"/>
        <w:jc w:val="center"/>
        <w:rPr>
          <w:rFonts w:ascii="Calibri" w:hAnsi="Calibri" w:eastAsia="Aptos" w:cs="Times New Roman"/>
          <w:sz w:val="22"/>
          <w:szCs w:val="22"/>
        </w:rPr>
      </w:pPr>
      <w:r>
        <w:rPr>
          <w:rFonts w:ascii="Calibri" w:hAnsi="Calibri" w:eastAsia="Aptos" w:cs="Times New Roman"/>
          <w:sz w:val="22"/>
          <w:szCs w:val="22"/>
          <w:lang w:eastAsia="fr-FR"/>
        </w:rPr>
        <mc:AlternateContent>
          <mc:Choice Requires="wpg">
            <w:drawing>
              <wp:inline xmlns:wp="http://schemas.openxmlformats.org/drawingml/2006/wordprocessingDrawing" distT="0" distB="0" distL="0" distR="0">
                <wp:extent cx="6362700" cy="4505325"/>
                <wp:effectExtent l="0" t="0" r="0" b="9525"/>
                <wp:docPr id="49" name="Image 225" descr="Une image contenant texte, car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descr="Une image contenant texte, carte, capture d’écran&#10;&#10;Description générée automatiquement"/>
                        <pic:cNvPicPr>
                          <a:picLocks noChangeAspect="1"/>
                        </pic:cNvPicPr>
                        <pic:nvPr/>
                      </pic:nvPicPr>
                      <pic:blipFill>
                        <a:blip r:embed="rId64"/>
                        <a:stretch/>
                      </pic:blipFill>
                      <pic:spPr bwMode="auto">
                        <a:xfrm>
                          <a:off x="0" y="0"/>
                          <a:ext cx="6362700" cy="450532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1" o:spid="_x0000_s51" type="#_x0000_t75" style="width:501.00pt;height:354.75pt;mso-wrap-distance-left:0.00pt;mso-wrap-distance-top:0.00pt;mso-wrap-distance-right:0.00pt;mso-wrap-distance-bottom:0.00pt;z-index:1;" stroked="f">
                <v:imagedata r:id="rId64"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center"/>
        <w:rPr>
          <w:rFonts w:ascii="Calibri" w:hAnsi="Calibri" w:eastAsia="Aptos" w:cs="Times New Roman"/>
          <w:i/>
          <w:iCs/>
          <w:color w:val="0e2841"/>
          <w:sz w:val="18"/>
          <w:szCs w:val="18"/>
        </w:rPr>
      </w:pPr>
      <w:r/>
      <w:bookmarkStart w:id="26" w:name="_Ref161915555"/>
      <w:r/>
      <w:bookmarkStart w:id="27" w:name="_Toc149298232"/>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7</w:t>
      </w:r>
      <w:r>
        <w:rPr>
          <w:rFonts w:ascii="Calibri" w:hAnsi="Calibri" w:eastAsia="Aptos" w:cs="Times New Roman"/>
          <w:i/>
          <w:iCs/>
          <w:color w:val="0e2841"/>
          <w:sz w:val="18"/>
          <w:szCs w:val="18"/>
        </w:rPr>
        <w:fldChar w:fldCharType="end"/>
      </w:r>
      <w:bookmarkEnd w:id="26"/>
      <w:r>
        <w:rPr>
          <w:rFonts w:ascii="Calibri" w:hAnsi="Calibri" w:eastAsia="Aptos" w:cs="Times New Roman"/>
          <w:i/>
          <w:iCs/>
          <w:color w:val="0e2841"/>
          <w:sz w:val="18"/>
          <w:szCs w:val="18"/>
        </w:rPr>
        <w:t xml:space="preserve"> : Périmètres écologiques recensés dans un rayon de 2 km autour du site d’étude</w:t>
      </w:r>
      <w:bookmarkEnd w:id="27"/>
      <w:r>
        <w:rPr>
          <w:rFonts w:ascii="Calibri" w:hAnsi="Calibri" w:eastAsia="Aptos" w:cs="Times New Roman"/>
          <w:i/>
          <w:iCs/>
          <w:color w:val="0e2841"/>
          <w:sz w:val="18"/>
          <w:szCs w:val="18"/>
        </w:rPr>
        <w:t xml:space="preserve"> (Périmètre élargi)</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En ce qui concerne les milieux naturels, 7 habitats d’intérêt sont présents dans le DOCOB de la Dordogne mais </w:t>
      </w:r>
      <w:r>
        <w:rPr>
          <w:rFonts w:ascii="Calibri" w:hAnsi="Calibri" w:eastAsia="Aptos" w:cs="Times New Roman"/>
          <w:b/>
          <w:bCs/>
          <w:sz w:val="22"/>
          <w:szCs w:val="22"/>
          <w:lang w:eastAsia="fr-FR"/>
        </w:rPr>
        <w:t xml:space="preserve">aucun n’est compatible</w:t>
      </w:r>
      <w:r>
        <w:rPr>
          <w:rFonts w:ascii="Calibri" w:hAnsi="Calibri" w:eastAsia="Aptos" w:cs="Times New Roman"/>
          <w:sz w:val="22"/>
          <w:szCs w:val="22"/>
          <w:lang w:eastAsia="fr-FR"/>
        </w:rPr>
        <w:t xml:space="preserve"> avec le site. Ce sont pour la quasi-totalité d’entre eux des habitats inféodés aux milieux humides et milieux aquatiques (mégaphorbiaie, boisements alluviaux, eaux stagnantes, </w:t>
      </w:r>
      <w:r>
        <w:rPr>
          <w:rFonts w:ascii="Calibri" w:hAnsi="Calibri" w:eastAsia="Aptos" w:cs="Times New Roman"/>
          <w:sz w:val="22"/>
          <w:szCs w:val="22"/>
          <w:lang w:eastAsia="fr-FR"/>
        </w:rPr>
        <w:t xml:space="preserve">etc.). La description des résultats des inventaires en partie 3 précise les observations faites sur le site, et expose les différences d’habitats et d’espèces présentes sur la zone d’étude par rapport à ceux d’intérêt communautaire indiqués dans le DOCOB.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r>
      <w:r>
        <w:rPr>
          <w:rFonts w:ascii="Calibri" w:hAnsi="Calibri" w:eastAsia="Aptos" w:cs="Times New Roman"/>
          <w:sz w:val="22"/>
          <w:szCs w:val="22"/>
          <w:lang w:eastAsia="fr-FR"/>
        </w:rPr>
      </w:r>
      <w:r>
        <w:rPr>
          <w:rFonts w:ascii="Calibri" w:hAnsi="Calibri" w:eastAsia="Aptos" w:cs="Times New Roman"/>
          <w:sz w:val="22"/>
          <w:szCs w:val="22"/>
          <w:lang w:eastAsia="fr-FR"/>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lang w:eastAsia="fr-FR"/>
        </w:rPr>
      </w:pPr>
      <w:r>
        <w:rPr>
          <w:rFonts w:ascii="Calibri" w:hAnsi="Calibri" w:eastAsia="Times New Roman" w:cs="Times New Roman"/>
          <w:b/>
          <w:i/>
          <w:iCs/>
          <w:color w:val="000000"/>
          <w:szCs w:val="22"/>
          <w:lang w:eastAsia="fr-FR"/>
        </w:rPr>
        <w:t xml:space="preserve">Les espèces patrimoniales recensées </w:t>
      </w:r>
      <w:bookmarkEnd w:id="20"/>
      <w:r>
        <w:rPr>
          <w:rFonts w:ascii="Calibri" w:hAnsi="Calibri" w:eastAsia="Times New Roman" w:cs="Times New Roman"/>
          <w:b/>
          <w:i/>
          <w:iCs/>
          <w:color w:val="000000"/>
          <w:szCs w:val="22"/>
          <w:lang w:eastAsia="fr-FR"/>
        </w:rPr>
      </w:r>
      <w:r>
        <w:rPr>
          <w:rFonts w:ascii="Calibri" w:hAnsi="Calibri" w:eastAsia="Times New Roman" w:cs="Times New Roman"/>
          <w:b/>
          <w:i/>
          <w:iCs/>
          <w:color w:val="000000"/>
          <w:szCs w:val="22"/>
          <w:lang w:eastAsia="fr-FR"/>
        </w:rPr>
      </w:r>
    </w:p>
    <w:p>
      <w:pPr>
        <w:pBdr/>
        <w:spacing w:after="0" w:line="276" w:lineRule="auto"/>
        <w:ind/>
        <w:jc w:val="both"/>
        <w:rPr>
          <w:rFonts w:ascii="Calibri" w:hAnsi="Calibri" w:eastAsia="Aptos" w:cs="Times New Roman"/>
          <w:sz w:val="22"/>
          <w:szCs w:val="22"/>
        </w:rPr>
      </w:pPr>
      <w:r>
        <w:rPr>
          <w:rFonts w:ascii="Calibri" w:hAnsi="Calibri" w:eastAsia="Aptos" w:cs="Times New Roman"/>
          <w:sz w:val="22"/>
          <w:szCs w:val="22"/>
          <w:lang w:eastAsia="fr-FR"/>
        </w:rPr>
        <w:t xml:space="preserve">Les principales bases de données consultées ont été les suivantes :</w:t>
      </w:r>
      <w:r>
        <w:rPr>
          <w:rFonts w:ascii="Calibri" w:hAnsi="Calibri" w:eastAsia="Aptos" w:cs="Times New Roman"/>
          <w:sz w:val="22"/>
          <w:szCs w:val="22"/>
        </w:rPr>
      </w:r>
      <w:r>
        <w:rPr>
          <w:rFonts w:ascii="Calibri" w:hAnsi="Calibri" w:eastAsia="Aptos" w:cs="Times New Roman"/>
          <w:sz w:val="22"/>
          <w:szCs w:val="22"/>
        </w:rPr>
      </w:r>
    </w:p>
    <w:p>
      <w:pPr>
        <w:numPr>
          <w:ilvl w:val="0"/>
          <w:numId w:val="12"/>
        </w:numPr>
        <w:pBdr/>
        <w:spacing w:after="0" w:line="276" w:lineRule="auto"/>
        <w:ind w:hanging="357" w:left="760"/>
        <w:contextualSpacing w:val="true"/>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FAUNA (Observatoire de la faune sauvage de Nouvelle-Aquitaine)</w:t>
      </w:r>
      <w:r>
        <w:rPr>
          <w:rFonts w:ascii="Calibri" w:hAnsi="Calibri" w:eastAsia="Aptos" w:cs="Times New Roman"/>
          <w:sz w:val="22"/>
          <w:szCs w:val="22"/>
          <w:lang w:eastAsia="fr-FR"/>
        </w:rPr>
      </w:r>
      <w:r>
        <w:rPr>
          <w:rFonts w:ascii="Calibri" w:hAnsi="Calibri" w:eastAsia="Aptos" w:cs="Times New Roman"/>
          <w:sz w:val="22"/>
          <w:szCs w:val="22"/>
          <w:lang w:eastAsia="fr-FR"/>
        </w:rPr>
      </w:r>
    </w:p>
    <w:p>
      <w:pPr>
        <w:numPr>
          <w:ilvl w:val="0"/>
          <w:numId w:val="12"/>
        </w:numPr>
        <w:pBdr/>
        <w:spacing w:after="0" w:line="276" w:lineRule="auto"/>
        <w:ind w:hanging="357" w:left="760"/>
        <w:contextualSpacing w:val="true"/>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OBVNA (Observatoire de la Biodiversité Végétale de Nouvelle-Aquitaine)</w:t>
      </w:r>
      <w:r>
        <w:rPr>
          <w:rFonts w:ascii="Calibri" w:hAnsi="Calibri" w:eastAsia="Aptos" w:cs="Times New Roman"/>
          <w:sz w:val="22"/>
          <w:szCs w:val="22"/>
          <w:lang w:eastAsia="fr-FR"/>
        </w:rPr>
      </w:r>
      <w:r>
        <w:rPr>
          <w:rFonts w:ascii="Calibri" w:hAnsi="Calibri" w:eastAsia="Aptos" w:cs="Times New Roman"/>
          <w:sz w:val="22"/>
          <w:szCs w:val="22"/>
          <w:lang w:eastAsia="fr-FR"/>
        </w:rPr>
      </w:r>
    </w:p>
    <w:p>
      <w:pPr>
        <w:numPr>
          <w:ilvl w:val="0"/>
          <w:numId w:val="12"/>
        </w:numPr>
        <w:pBdr/>
        <w:spacing w:after="0" w:line="276" w:lineRule="auto"/>
        <w:ind/>
        <w:contextualSpacing w:val="true"/>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DOCOB Zone de Protection Spéciale FR7200660 – La Dordogne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0" w:line="276" w:lineRule="auto"/>
        <w:ind w:left="760"/>
        <w:contextualSpacing w:val="true"/>
        <w:jc w:val="both"/>
        <w:rPr>
          <w:rFonts w:ascii="Calibri" w:hAnsi="Calibri" w:eastAsia="Aptos" w:cs="Times New Roman"/>
          <w:sz w:val="22"/>
          <w:szCs w:val="22"/>
          <w:lang w:eastAsia="fr-FR"/>
        </w:rPr>
      </w:pPr>
      <w:r>
        <w:rPr>
          <w:rFonts w:ascii="Calibri" w:hAnsi="Calibri" w:eastAsia="Aptos" w:cs="Times New Roman"/>
          <w:sz w:val="22"/>
          <w:szCs w:val="22"/>
          <w:lang w:eastAsia="fr-FR"/>
        </w:rPr>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1"/>
        </w:rPr>
      </w:pPr>
      <w:r>
        <w:rPr>
          <w:rFonts w:ascii="Calibri" w:hAnsi="Calibri" w:eastAsia="Aptos" w:cs="Times New Roman"/>
          <w:sz w:val="22"/>
          <w:szCs w:val="22"/>
        </w:rPr>
        <w:t xml:space="preserve">Les demandes d’extraction de données naturalistes sur FAUNA et OBVNA ont été faites le 3 juin 2024 </w:t>
      </w:r>
      <w:r>
        <w:rPr>
          <w:rFonts w:ascii="Calibri" w:hAnsi="Calibri" w:eastAsia="Aptos" w:cs="Times New Roman"/>
          <w:sz w:val="22"/>
          <w:szCs w:val="21"/>
        </w:rPr>
        <w:t xml:space="preserve">pour identifier la présence et le potentiel de présence d’espèces à enjeux, telles que les espèces patrimoniales (protégées et/ou rares) et exotiques envahissantes. </w:t>
      </w:r>
      <w:r>
        <w:rPr>
          <w:rFonts w:ascii="Calibri" w:hAnsi="Calibri" w:eastAsia="Aptos" w:cs="Times New Roman"/>
          <w:sz w:val="22"/>
          <w:szCs w:val="21"/>
        </w:rPr>
      </w:r>
      <w:r>
        <w:rPr>
          <w:rFonts w:ascii="Calibri" w:hAnsi="Calibri" w:eastAsia="Aptos" w:cs="Times New Roman"/>
          <w:sz w:val="22"/>
          <w:szCs w:val="21"/>
        </w:rPr>
      </w:r>
    </w:p>
    <w:p>
      <w:pPr>
        <w:pBdr/>
        <w:spacing w:after="120" w:line="276" w:lineRule="auto"/>
        <w:ind/>
        <w:jc w:val="both"/>
        <w:rPr>
          <w:rFonts w:ascii="Calibri" w:hAnsi="Calibri" w:eastAsia="Aptos" w:cs="Times New Roman"/>
          <w:sz w:val="22"/>
          <w:szCs w:val="21"/>
        </w:rPr>
      </w:pPr>
      <w:r>
        <w:rPr>
          <w:rFonts w:ascii="Calibri" w:hAnsi="Calibri" w:eastAsia="Aptos" w:cs="Times New Roman"/>
          <w:sz w:val="22"/>
          <w:szCs w:val="21"/>
        </w:rPr>
        <w:t xml:space="preserve">Les données bibliographiques permettent de recenser 201 espèces végétales, dont 1 protégée en Aquitaine et 1 protégée en Gironde et 11 exotiques envahissantes, 1 espèce d’Amphibiens, 9 espèces </w:t>
      </w:r>
      <w:r>
        <w:rPr>
          <w:rFonts w:ascii="Calibri" w:hAnsi="Calibri" w:eastAsia="Aptos" w:cs="Times New Roman"/>
          <w:sz w:val="22"/>
          <w:szCs w:val="21"/>
        </w:rPr>
        <w:t xml:space="preserve">d’Oiseaux, 2 espèces de Lépidoptères, 3 espèces de Mammifères, 2 espèces d’odonates, ou encore 2 espèces de Chiroptères dans un rayon de 2 km autour du projet (périmètre élargi).</w:t>
      </w:r>
      <w:r>
        <w:rPr>
          <w:rFonts w:ascii="Calibri" w:hAnsi="Calibri" w:eastAsia="Aptos" w:cs="Times New Roman"/>
          <w:sz w:val="22"/>
          <w:szCs w:val="21"/>
        </w:rPr>
      </w:r>
      <w:r>
        <w:rPr>
          <w:rFonts w:ascii="Calibri" w:hAnsi="Calibri" w:eastAsia="Aptos" w:cs="Times New Roman"/>
          <w:sz w:val="22"/>
          <w:szCs w:val="21"/>
        </w:rPr>
      </w:r>
    </w:p>
    <w:p>
      <w:pPr>
        <w:pBdr/>
        <w:spacing w:after="200" w:line="240" w:lineRule="auto"/>
        <w:ind/>
        <w:jc w:val="both"/>
        <w:rPr>
          <w:rFonts w:ascii="Calibri" w:hAnsi="Calibri" w:eastAsia="Aptos" w:cs="Times New Roman"/>
          <w:i/>
          <w:iCs/>
          <w:color w:val="0e2841"/>
          <w:sz w:val="18"/>
          <w:szCs w:val="18"/>
        </w:rPr>
      </w:pPr>
      <w:r/>
      <w:bookmarkStart w:id="28" w:name="_Toc149298313"/>
      <w:r>
        <w:rPr>
          <w:rFonts w:ascii="Calibri" w:hAnsi="Calibri" w:eastAsia="Aptos" w:cs="Times New Roman"/>
          <w:i/>
          <w:iCs/>
          <w:color w:val="0e2841"/>
          <w:sz w:val="18"/>
          <w:szCs w:val="18"/>
        </w:rPr>
        <w:t xml:space="preserve">Tableau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Tableau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3</w:t>
      </w:r>
      <w:r>
        <w:rPr>
          <w:rFonts w:ascii="Calibri" w:hAnsi="Calibri" w:eastAsia="Aptos" w:cs="Times New Roman"/>
          <w:i/>
          <w:iCs/>
          <w:color w:val="0e2841"/>
          <w:sz w:val="18"/>
          <w:szCs w:val="18"/>
        </w:rPr>
        <w:fldChar w:fldCharType="end"/>
      </w:r>
      <w:r>
        <w:rPr>
          <w:rFonts w:ascii="Calibri" w:hAnsi="Calibri" w:eastAsia="Aptos" w:cs="Times New Roman"/>
          <w:i/>
          <w:iCs/>
          <w:color w:val="0e2841"/>
          <w:sz w:val="18"/>
          <w:szCs w:val="18"/>
        </w:rPr>
        <w:t xml:space="preserve"> : Synthèse bibliographique dans l'aire d'étude éloignée (2km)</w:t>
      </w:r>
      <w:bookmarkEnd w:id="28"/>
      <w:r>
        <w:rPr>
          <w:rFonts w:ascii="Calibri" w:hAnsi="Calibri" w:eastAsia="Aptos" w:cs="Times New Roman"/>
          <w:i/>
          <w:iCs/>
          <w:color w:val="0e2841"/>
          <w:sz w:val="18"/>
          <w:szCs w:val="18"/>
        </w:rPr>
      </w:r>
      <w:r>
        <w:rPr>
          <w:rFonts w:ascii="Calibri" w:hAnsi="Calibri" w:eastAsia="Aptos" w:cs="Times New Roman"/>
          <w:i/>
          <w:iCs/>
          <w:color w:val="0e2841"/>
          <w:sz w:val="18"/>
          <w:szCs w:val="18"/>
        </w:rPr>
      </w:r>
    </w:p>
    <w:tbl>
      <w:tblPr>
        <w:tblStyle w:val="998"/>
        <w:tblW w:w="9645" w:type="dxa"/>
        <w:tblInd w:w="-5" w:type="dxa"/>
        <w:tblBorders/>
        <w:tblLayout w:type="fixed"/>
        <w:tblLook w:val="04A0" w:firstRow="1" w:lastRow="0" w:firstColumn="1" w:lastColumn="0" w:noHBand="0" w:noVBand="1"/>
      </w:tblPr>
      <w:tblGrid>
        <w:gridCol w:w="1392"/>
        <w:gridCol w:w="1445"/>
        <w:gridCol w:w="6808"/>
      </w:tblGrid>
      <w:tr>
        <w:trPr>
          <w:trHeight w:val="697"/>
          <w:tblHeader/>
        </w:trPr>
        <w:tc>
          <w:tcPr>
            <w:shd w:val="clear" w:color="auto" w:fill="83caeb"/>
            <w:tcBorders>
              <w:top w:val="single" w:color="auto" w:sz="4" w:space="0"/>
              <w:left w:val="single" w:color="auto" w:sz="4" w:space="0"/>
              <w:bottom w:val="single" w:color="auto" w:sz="4" w:space="0"/>
              <w:right w:val="single" w:color="auto" w:sz="4" w:space="0"/>
            </w:tcBorders>
            <w:tcW w:w="1391" w:type="dxa"/>
            <w:vAlign w:val="center"/>
            <w:textDirection w:val="lrTb"/>
            <w:noWrap w:val="false"/>
          </w:tcPr>
          <w:p>
            <w:pPr>
              <w:pBdr/>
              <w:spacing/>
              <w:ind/>
              <w:jc w:val="center"/>
              <w:rPr>
                <w:rFonts w:cs="Aptos"/>
                <w:b/>
                <w:bCs/>
                <w:sz w:val="18"/>
                <w:szCs w:val="20"/>
              </w:rPr>
            </w:pPr>
            <w:r/>
            <w:bookmarkStart w:id="29" w:name="_Hlk127286038"/>
            <w:r>
              <w:rPr>
                <w:rFonts w:cs="Aptos"/>
                <w:b/>
                <w:bCs/>
                <w:sz w:val="18"/>
                <w:szCs w:val="20"/>
              </w:rPr>
              <w:t xml:space="preserve">Groupes ciblés</w:t>
            </w:r>
            <w:r>
              <w:rPr>
                <w:rFonts w:cs="Aptos"/>
                <w:b/>
                <w:bCs/>
                <w:sz w:val="18"/>
                <w:szCs w:val="20"/>
              </w:rPr>
            </w:r>
            <w:r>
              <w:rPr>
                <w:rFonts w:cs="Aptos"/>
                <w:b/>
                <w:bCs/>
                <w:sz w:val="18"/>
                <w:szCs w:val="20"/>
              </w:rPr>
            </w:r>
          </w:p>
        </w:tc>
        <w:tc>
          <w:tcPr>
            <w:shd w:val="clear" w:color="auto" w:fill="83caeb"/>
            <w:tcBorders>
              <w:top w:val="single" w:color="auto" w:sz="4" w:space="0"/>
              <w:left w:val="single" w:color="auto" w:sz="4" w:space="0"/>
              <w:bottom w:val="single" w:color="auto" w:sz="4" w:space="0"/>
              <w:right w:val="single" w:color="auto" w:sz="4" w:space="0"/>
            </w:tcBorders>
            <w:tcW w:w="1444" w:type="dxa"/>
            <w:vAlign w:val="center"/>
            <w:textDirection w:val="lrTb"/>
            <w:noWrap w:val="false"/>
          </w:tcPr>
          <w:p>
            <w:pPr>
              <w:pBdr/>
              <w:spacing/>
              <w:ind/>
              <w:jc w:val="center"/>
              <w:rPr>
                <w:rFonts w:cs="Aptos"/>
                <w:b/>
                <w:bCs/>
                <w:sz w:val="18"/>
                <w:szCs w:val="20"/>
              </w:rPr>
            </w:pPr>
            <w:r>
              <w:rPr>
                <w:rFonts w:cs="Aptos"/>
                <w:b/>
                <w:bCs/>
                <w:sz w:val="18"/>
                <w:szCs w:val="20"/>
              </w:rPr>
              <w:t xml:space="preserve">Date de consultation</w:t>
            </w:r>
            <w:r>
              <w:rPr>
                <w:rFonts w:cs="Aptos"/>
                <w:b/>
                <w:bCs/>
                <w:sz w:val="18"/>
                <w:szCs w:val="20"/>
              </w:rPr>
            </w:r>
            <w:r>
              <w:rPr>
                <w:rFonts w:cs="Aptos"/>
                <w:b/>
                <w:bCs/>
                <w:sz w:val="18"/>
                <w:szCs w:val="20"/>
              </w:rPr>
            </w:r>
          </w:p>
        </w:tc>
        <w:tc>
          <w:tcPr>
            <w:shd w:val="clear" w:color="auto" w:fill="83caeb"/>
            <w:tcBorders>
              <w:top w:val="single" w:color="auto" w:sz="4" w:space="0"/>
              <w:left w:val="single" w:color="auto" w:sz="4" w:space="0"/>
              <w:bottom w:val="single" w:color="auto" w:sz="4" w:space="0"/>
              <w:right w:val="single" w:color="auto" w:sz="4" w:space="0"/>
            </w:tcBorders>
            <w:tcW w:w="6804" w:type="dxa"/>
            <w:vAlign w:val="center"/>
            <w:textDirection w:val="lrTb"/>
            <w:noWrap w:val="false"/>
          </w:tcPr>
          <w:p>
            <w:pPr>
              <w:pBdr/>
              <w:spacing/>
              <w:ind/>
              <w:jc w:val="center"/>
              <w:rPr>
                <w:rFonts w:cs="Aptos"/>
                <w:b/>
                <w:bCs/>
                <w:sz w:val="18"/>
                <w:szCs w:val="20"/>
              </w:rPr>
            </w:pPr>
            <w:r>
              <w:rPr>
                <w:rFonts w:cs="Aptos"/>
                <w:b/>
                <w:bCs/>
                <w:sz w:val="18"/>
                <w:szCs w:val="20"/>
              </w:rPr>
              <w:t xml:space="preserve">Espèces patrimoniales et/ou protégées</w:t>
            </w:r>
            <w:r>
              <w:rPr>
                <w:rFonts w:cs="Aptos"/>
                <w:b/>
                <w:bCs/>
                <w:sz w:val="18"/>
                <w:szCs w:val="20"/>
              </w:rPr>
            </w:r>
            <w:r>
              <w:rPr>
                <w:rFonts w:cs="Aptos"/>
                <w:b/>
                <w:bCs/>
                <w:sz w:val="18"/>
                <w:szCs w:val="20"/>
              </w:rPr>
            </w:r>
          </w:p>
        </w:tc>
      </w:tr>
      <w:tr>
        <w:trPr>
          <w:trHeight w:val="617"/>
        </w:trPr>
        <w:tc>
          <w:tcPr>
            <w:gridSpan w:val="3"/>
            <w:shd w:val="clear" w:color="auto" w:fill="d9d9d9"/>
            <w:tcBorders>
              <w:top w:val="single" w:color="auto" w:sz="4" w:space="0"/>
              <w:left w:val="single" w:color="auto" w:sz="4" w:space="0"/>
              <w:bottom w:val="single" w:color="auto" w:sz="4" w:space="0"/>
              <w:right w:val="single" w:color="auto" w:sz="4" w:space="0"/>
            </w:tcBorders>
            <w:tcW w:w="9639" w:type="dxa"/>
            <w:vAlign w:val="center"/>
            <w:textDirection w:val="lrTb"/>
            <w:noWrap w:val="false"/>
          </w:tcPr>
          <w:p>
            <w:pPr>
              <w:pBdr/>
              <w:spacing w:after="40" w:before="40"/>
              <w:ind/>
              <w:jc w:val="center"/>
              <w:rPr>
                <w:rFonts w:cs="Aptos"/>
                <w:b/>
                <w:bCs/>
                <w:sz w:val="18"/>
                <w:szCs w:val="20"/>
              </w:rPr>
            </w:pPr>
            <w:r>
              <w:rPr>
                <w:rFonts w:cs="Aptos"/>
                <w:b/>
                <w:bCs/>
                <w:sz w:val="18"/>
                <w:szCs w:val="20"/>
              </w:rPr>
              <w:t xml:space="preserve">Observatoire de la Biodiversité de Nouvelle-Aquitaine (OBVNA)</w:t>
            </w:r>
            <w:r>
              <w:rPr>
                <w:rFonts w:cs="Aptos"/>
                <w:b/>
                <w:bCs/>
                <w:sz w:val="18"/>
                <w:szCs w:val="20"/>
              </w:rPr>
            </w:r>
            <w:r>
              <w:rPr>
                <w:rFonts w:cs="Aptos"/>
                <w:b/>
                <w:bCs/>
                <w:sz w:val="18"/>
                <w:szCs w:val="20"/>
              </w:rPr>
            </w:r>
          </w:p>
          <w:p>
            <w:pPr>
              <w:pBdr/>
              <w:spacing w:after="40" w:before="40"/>
              <w:ind/>
              <w:jc w:val="center"/>
              <w:rPr>
                <w:rFonts w:cs="Aptos"/>
                <w:sz w:val="18"/>
                <w:szCs w:val="20"/>
              </w:rPr>
            </w:pPr>
            <w:r>
              <w:rPr>
                <w:rFonts w:cs="Aptos"/>
                <w:sz w:val="18"/>
                <w:szCs w:val="20"/>
              </w:rPr>
              <w:t xml:space="preserve">Aucune donnée ne figure au sein de la parcelle étudiée</w:t>
            </w:r>
            <w:r>
              <w:rPr>
                <w:rFonts w:cs="Aptos"/>
                <w:sz w:val="18"/>
                <w:szCs w:val="20"/>
              </w:rPr>
            </w:r>
            <w:r>
              <w:rPr>
                <w:rFonts w:cs="Aptos"/>
                <w:sz w:val="18"/>
                <w:szCs w:val="20"/>
              </w:rPr>
            </w:r>
          </w:p>
          <w:p>
            <w:pPr>
              <w:pBdr/>
              <w:spacing w:after="40" w:before="40"/>
              <w:ind/>
              <w:jc w:val="center"/>
              <w:rPr>
                <w:rFonts w:cs="Aptos"/>
                <w:sz w:val="18"/>
                <w:szCs w:val="20"/>
              </w:rPr>
            </w:pPr>
            <w:r>
              <w:rPr>
                <w:rFonts w:cs="Aptos"/>
                <w:sz w:val="18"/>
                <w:szCs w:val="20"/>
              </w:rPr>
              <w:t xml:space="preserve">Organisme gestionnaire : CBN Nouvelle-Aquitaine</w:t>
            </w:r>
            <w:r>
              <w:rPr>
                <w:rFonts w:cs="Aptos"/>
                <w:sz w:val="18"/>
                <w:szCs w:val="20"/>
              </w:rPr>
            </w:r>
            <w:r>
              <w:rPr>
                <w:rFonts w:cs="Aptos"/>
                <w:sz w:val="18"/>
                <w:szCs w:val="20"/>
              </w:rPr>
            </w:r>
          </w:p>
        </w:tc>
      </w:tr>
      <w:tr>
        <w:trPr>
          <w:trHeight w:val="3049"/>
        </w:trPr>
        <w:tc>
          <w:tcPr>
            <w:tcBorders>
              <w:top w:val="single" w:color="auto" w:sz="4" w:space="0"/>
              <w:left w:val="single" w:color="auto" w:sz="4" w:space="0"/>
              <w:bottom w:val="single" w:color="auto" w:sz="4" w:space="0"/>
              <w:right w:val="single" w:color="auto" w:sz="4" w:space="0"/>
            </w:tcBorders>
            <w:tcW w:w="1391" w:type="dxa"/>
            <w:vAlign w:val="center"/>
            <w:textDirection w:val="lrTb"/>
            <w:noWrap w:val="false"/>
          </w:tcPr>
          <w:p>
            <w:pPr>
              <w:pBdr/>
              <w:spacing/>
              <w:ind/>
              <w:jc w:val="center"/>
              <w:rPr>
                <w:rFonts w:cs="Aptos"/>
                <w:sz w:val="18"/>
                <w:szCs w:val="20"/>
              </w:rPr>
            </w:pPr>
            <w:r>
              <w:rPr>
                <w:rFonts w:cs="Aptos"/>
                <w:sz w:val="18"/>
                <w:szCs w:val="20"/>
              </w:rPr>
              <w:t xml:space="preserve">Flore vasculaire</w:t>
            </w:r>
            <w:r>
              <w:rPr>
                <w:rFonts w:cs="Aptos"/>
                <w:sz w:val="18"/>
                <w:szCs w:val="20"/>
              </w:rPr>
            </w:r>
            <w:r>
              <w:rPr>
                <w:rFonts w:cs="Aptos"/>
                <w:sz w:val="18"/>
                <w:szCs w:val="20"/>
              </w:rPr>
            </w:r>
          </w:p>
        </w:tc>
        <w:tc>
          <w:tcPr>
            <w:tcBorders>
              <w:top w:val="single" w:color="auto" w:sz="4" w:space="0"/>
              <w:left w:val="single" w:color="auto" w:sz="4" w:space="0"/>
              <w:bottom w:val="single" w:color="auto" w:sz="4" w:space="0"/>
              <w:right w:val="single" w:color="auto" w:sz="4" w:space="0"/>
            </w:tcBorders>
            <w:tcW w:w="1444" w:type="dxa"/>
            <w:vAlign w:val="center"/>
            <w:textDirection w:val="lrTb"/>
            <w:noWrap w:val="false"/>
          </w:tcPr>
          <w:p>
            <w:pPr>
              <w:pBdr/>
              <w:spacing/>
              <w:ind/>
              <w:jc w:val="center"/>
              <w:rPr>
                <w:rFonts w:cs="Aptos"/>
                <w:sz w:val="18"/>
                <w:szCs w:val="20"/>
              </w:rPr>
            </w:pPr>
            <w:r>
              <w:rPr>
                <w:rFonts w:cs="Aptos"/>
                <w:sz w:val="18"/>
                <w:szCs w:val="20"/>
              </w:rPr>
              <w:t xml:space="preserve">03/06/2024</w:t>
            </w:r>
            <w:r>
              <w:rPr>
                <w:rFonts w:cs="Aptos"/>
                <w:sz w:val="18"/>
                <w:szCs w:val="20"/>
              </w:rPr>
            </w:r>
            <w:r>
              <w:rPr>
                <w:rFonts w:cs="Aptos"/>
                <w:sz w:val="18"/>
                <w:szCs w:val="20"/>
              </w:rPr>
            </w:r>
          </w:p>
        </w:tc>
        <w:tc>
          <w:tcPr>
            <w:tcBorders>
              <w:top w:val="single" w:color="auto" w:sz="4" w:space="0"/>
              <w:left w:val="single" w:color="auto" w:sz="4" w:space="0"/>
              <w:bottom w:val="single" w:color="auto" w:sz="4" w:space="0"/>
              <w:right w:val="single" w:color="auto" w:sz="4" w:space="0"/>
            </w:tcBorders>
            <w:tcW w:w="6804" w:type="dxa"/>
            <w:vAlign w:val="center"/>
            <w:textDirection w:val="lrTb"/>
            <w:noWrap w:val="false"/>
          </w:tcPr>
          <w:p>
            <w:pPr>
              <w:pBdr/>
              <w:spacing w:after="120"/>
              <w:ind/>
              <w:rPr>
                <w:rFonts w:cs="Aptos"/>
                <w:sz w:val="18"/>
                <w:szCs w:val="20"/>
              </w:rPr>
            </w:pPr>
            <w:r>
              <w:rPr>
                <w:rFonts w:cs="Aptos"/>
                <w:b/>
                <w:bCs/>
                <w:sz w:val="18"/>
                <w:szCs w:val="20"/>
              </w:rPr>
              <w:t xml:space="preserve">201 espèces végétales</w:t>
            </w:r>
            <w:r>
              <w:rPr>
                <w:rFonts w:cs="Aptos"/>
                <w:sz w:val="18"/>
                <w:szCs w:val="20"/>
              </w:rPr>
              <w:t xml:space="preserve"> dont :</w:t>
            </w:r>
            <w:r>
              <w:rPr>
                <w:rFonts w:cs="Aptos"/>
                <w:sz w:val="18"/>
                <w:szCs w:val="20"/>
              </w:rPr>
            </w:r>
            <w:r>
              <w:rPr>
                <w:rFonts w:cs="Aptos"/>
                <w:sz w:val="18"/>
                <w:szCs w:val="20"/>
              </w:rPr>
            </w:r>
          </w:p>
          <w:p>
            <w:pPr>
              <w:numPr>
                <w:ilvl w:val="0"/>
                <w:numId w:val="14"/>
              </w:numPr>
              <w:pBdr/>
              <w:spacing w:after="60"/>
              <w:ind w:hanging="181" w:left="181"/>
              <w:contextualSpacing w:val="true"/>
              <w:jc w:val="both"/>
              <w:rPr>
                <w:rFonts w:ascii="Calibri" w:hAnsi="Calibri"/>
                <w:sz w:val="18"/>
                <w:szCs w:val="20"/>
              </w:rPr>
            </w:pPr>
            <w:r>
              <w:rPr>
                <w:rFonts w:ascii="Calibri" w:hAnsi="Calibri"/>
                <w:sz w:val="18"/>
                <w:szCs w:val="20"/>
              </w:rPr>
              <w:t xml:space="preserve">1 espèce protégée en Aquitaine : </w:t>
            </w:r>
            <w:r>
              <w:rPr>
                <w:rFonts w:ascii="Calibri" w:hAnsi="Calibri"/>
                <w:sz w:val="18"/>
                <w:szCs w:val="20"/>
              </w:rPr>
              <w:t xml:space="preserve">Epipactide</w:t>
            </w:r>
            <w:r>
              <w:rPr>
                <w:rFonts w:ascii="Calibri" w:hAnsi="Calibri"/>
                <w:sz w:val="18"/>
                <w:szCs w:val="20"/>
              </w:rPr>
              <w:t xml:space="preserve"> des marais </w:t>
            </w:r>
            <w:r>
              <w:rPr>
                <w:rFonts w:ascii="Calibri" w:hAnsi="Calibri"/>
                <w:sz w:val="18"/>
                <w:szCs w:val="20"/>
              </w:rPr>
            </w:r>
            <w:r>
              <w:rPr>
                <w:rFonts w:ascii="Calibri" w:hAnsi="Calibri"/>
                <w:sz w:val="18"/>
                <w:szCs w:val="20"/>
              </w:rPr>
            </w:r>
          </w:p>
          <w:p>
            <w:pPr>
              <w:numPr>
                <w:ilvl w:val="0"/>
                <w:numId w:val="14"/>
              </w:numPr>
              <w:pBdr/>
              <w:spacing w:after="60"/>
              <w:ind w:hanging="181" w:left="181"/>
              <w:contextualSpacing w:val="true"/>
              <w:jc w:val="both"/>
              <w:rPr>
                <w:rFonts w:ascii="Calibri" w:hAnsi="Calibri"/>
                <w:sz w:val="18"/>
                <w:szCs w:val="20"/>
              </w:rPr>
            </w:pPr>
            <w:r>
              <w:rPr>
                <w:rFonts w:ascii="Calibri" w:hAnsi="Calibri"/>
                <w:sz w:val="18"/>
                <w:szCs w:val="20"/>
              </w:rPr>
              <w:t xml:space="preserve">1 espèce protégée en Gironde : Jacobée à feuilles de barbarée </w:t>
            </w:r>
            <w:r>
              <w:rPr>
                <w:rFonts w:ascii="Calibri" w:hAnsi="Calibri"/>
                <w:sz w:val="18"/>
                <w:szCs w:val="20"/>
              </w:rPr>
            </w:r>
            <w:r>
              <w:rPr>
                <w:rFonts w:ascii="Calibri" w:hAnsi="Calibri"/>
                <w:sz w:val="18"/>
                <w:szCs w:val="20"/>
              </w:rPr>
            </w:r>
          </w:p>
          <w:p>
            <w:pPr>
              <w:numPr>
                <w:ilvl w:val="0"/>
                <w:numId w:val="14"/>
              </w:numPr>
              <w:pBdr/>
              <w:spacing w:after="60"/>
              <w:ind w:hanging="181" w:left="181"/>
              <w:contextualSpacing w:val="true"/>
              <w:jc w:val="both"/>
              <w:rPr>
                <w:rFonts w:ascii="Calibri" w:hAnsi="Calibri"/>
                <w:sz w:val="18"/>
                <w:szCs w:val="20"/>
              </w:rPr>
            </w:pPr>
            <w:r>
              <w:rPr>
                <w:rFonts w:ascii="Calibri" w:hAnsi="Calibri"/>
                <w:sz w:val="18"/>
                <w:szCs w:val="20"/>
              </w:rPr>
              <w:t xml:space="preserve">4 espèces déterminantes ZNIEFF en Gironde : Bleuet des moissons, Jacobée à feuilles de barbarée, </w:t>
            </w:r>
            <w:r>
              <w:rPr>
                <w:rFonts w:ascii="Calibri" w:hAnsi="Calibri"/>
                <w:sz w:val="18"/>
                <w:szCs w:val="20"/>
              </w:rPr>
              <w:t xml:space="preserve">Sérapias</w:t>
            </w:r>
            <w:r>
              <w:rPr>
                <w:rFonts w:ascii="Calibri" w:hAnsi="Calibri"/>
                <w:sz w:val="18"/>
                <w:szCs w:val="20"/>
              </w:rPr>
              <w:t xml:space="preserve"> en soc, Trèfle à feuilles étroites </w:t>
            </w:r>
            <w:r>
              <w:rPr>
                <w:rFonts w:ascii="Calibri" w:hAnsi="Calibri"/>
                <w:sz w:val="18"/>
                <w:szCs w:val="20"/>
              </w:rPr>
            </w:r>
            <w:r>
              <w:rPr>
                <w:rFonts w:ascii="Calibri" w:hAnsi="Calibri"/>
                <w:sz w:val="18"/>
                <w:szCs w:val="20"/>
              </w:rPr>
            </w:r>
          </w:p>
          <w:p>
            <w:pPr>
              <w:numPr>
                <w:ilvl w:val="0"/>
                <w:numId w:val="14"/>
              </w:numPr>
              <w:pBdr/>
              <w:spacing w:after="60"/>
              <w:ind w:hanging="181" w:left="181"/>
              <w:contextualSpacing w:val="true"/>
              <w:jc w:val="both"/>
              <w:rPr>
                <w:rFonts w:ascii="Calibri" w:hAnsi="Calibri"/>
                <w:sz w:val="18"/>
                <w:szCs w:val="20"/>
              </w:rPr>
            </w:pPr>
            <w:r>
              <w:rPr>
                <w:rFonts w:ascii="Calibri" w:hAnsi="Calibri"/>
                <w:sz w:val="18"/>
                <w:szCs w:val="20"/>
              </w:rPr>
              <w:t xml:space="preserve">1 espèce classée sur liste rouge régionale « Vulnérable » : Bleuet des moissons </w:t>
            </w:r>
            <w:r>
              <w:rPr>
                <w:rFonts w:ascii="Calibri" w:hAnsi="Calibri"/>
                <w:sz w:val="18"/>
                <w:szCs w:val="20"/>
              </w:rPr>
            </w:r>
            <w:r>
              <w:rPr>
                <w:rFonts w:ascii="Calibri" w:hAnsi="Calibri"/>
                <w:sz w:val="18"/>
                <w:szCs w:val="20"/>
              </w:rPr>
            </w:r>
          </w:p>
          <w:p>
            <w:pPr>
              <w:numPr>
                <w:ilvl w:val="0"/>
                <w:numId w:val="14"/>
              </w:numPr>
              <w:pBdr/>
              <w:spacing w:after="60"/>
              <w:ind w:hanging="181" w:left="181"/>
              <w:contextualSpacing w:val="true"/>
              <w:jc w:val="both"/>
              <w:rPr>
                <w:rFonts w:ascii="Calibri" w:hAnsi="Calibri"/>
                <w:sz w:val="18"/>
                <w:szCs w:val="20"/>
              </w:rPr>
            </w:pPr>
            <w:r>
              <w:rPr>
                <w:rFonts w:ascii="Calibri" w:hAnsi="Calibri"/>
                <w:sz w:val="18"/>
                <w:szCs w:val="20"/>
              </w:rPr>
              <w:t xml:space="preserve">12 espèces considérées comme flore de milieux humides.</w:t>
            </w:r>
            <w:r>
              <w:rPr>
                <w:rFonts w:ascii="Calibri" w:hAnsi="Calibri"/>
                <w:sz w:val="18"/>
                <w:szCs w:val="20"/>
              </w:rPr>
            </w:r>
            <w:r>
              <w:rPr>
                <w:rFonts w:ascii="Calibri" w:hAnsi="Calibri"/>
                <w:sz w:val="18"/>
                <w:szCs w:val="20"/>
              </w:rPr>
            </w:r>
          </w:p>
          <w:p>
            <w:pPr>
              <w:numPr>
                <w:ilvl w:val="0"/>
                <w:numId w:val="14"/>
              </w:numPr>
              <w:pBdr/>
              <w:spacing w:after="60"/>
              <w:ind w:hanging="181" w:left="181"/>
              <w:contextualSpacing w:val="true"/>
              <w:jc w:val="both"/>
              <w:rPr>
                <w:rFonts w:ascii="Calibri" w:hAnsi="Calibri"/>
                <w:sz w:val="18"/>
                <w:szCs w:val="20"/>
              </w:rPr>
            </w:pPr>
            <w:r>
              <w:rPr>
                <w:rFonts w:ascii="Calibri" w:hAnsi="Calibri"/>
                <w:sz w:val="18"/>
                <w:szCs w:val="20"/>
              </w:rPr>
              <w:t xml:space="preserve">11 espèces considérées exotiques envahissantes en Nouvelle-Aquitaine dont :</w:t>
            </w:r>
            <w:r>
              <w:rPr>
                <w:rFonts w:ascii="Calibri" w:hAnsi="Calibri"/>
                <w:sz w:val="18"/>
                <w:szCs w:val="20"/>
              </w:rPr>
            </w:r>
            <w:r>
              <w:rPr>
                <w:rFonts w:ascii="Calibri" w:hAnsi="Calibri"/>
                <w:sz w:val="18"/>
                <w:szCs w:val="20"/>
              </w:rPr>
            </w:r>
          </w:p>
          <w:p>
            <w:pPr>
              <w:numPr>
                <w:ilvl w:val="1"/>
                <w:numId w:val="16"/>
              </w:numPr>
              <w:pBdr/>
              <w:spacing/>
              <w:ind w:hanging="357" w:left="1434"/>
              <w:contextualSpacing w:val="true"/>
              <w:jc w:val="both"/>
              <w:rPr>
                <w:rFonts w:cs="Aptos"/>
                <w:sz w:val="18"/>
                <w:szCs w:val="20"/>
              </w:rPr>
            </w:pPr>
            <w:r>
              <w:rPr>
                <w:rFonts w:ascii="Calibri" w:hAnsi="Calibri"/>
                <w:sz w:val="18"/>
                <w:szCs w:val="20"/>
              </w:rPr>
              <w:t xml:space="preserve">7 espèces à impact majeur,</w:t>
            </w:r>
            <w:r>
              <w:rPr>
                <w:rFonts w:cs="Aptos"/>
                <w:sz w:val="18"/>
                <w:szCs w:val="20"/>
              </w:rPr>
            </w:r>
            <w:r>
              <w:rPr>
                <w:rFonts w:cs="Aptos"/>
                <w:sz w:val="18"/>
                <w:szCs w:val="20"/>
              </w:rPr>
            </w:r>
          </w:p>
          <w:p>
            <w:pPr>
              <w:numPr>
                <w:ilvl w:val="1"/>
                <w:numId w:val="16"/>
              </w:numPr>
              <w:pBdr/>
              <w:spacing w:after="60"/>
              <w:ind/>
              <w:contextualSpacing w:val="true"/>
              <w:jc w:val="both"/>
              <w:rPr>
                <w:rFonts w:cs="Aptos"/>
                <w:sz w:val="18"/>
                <w:szCs w:val="20"/>
              </w:rPr>
            </w:pPr>
            <w:r>
              <w:rPr>
                <w:rFonts w:ascii="Calibri" w:hAnsi="Calibri"/>
                <w:sz w:val="18"/>
                <w:szCs w:val="20"/>
              </w:rPr>
              <w:t xml:space="preserve">4 espèces à impact modéré.</w:t>
            </w:r>
            <w:r>
              <w:rPr>
                <w:rFonts w:cs="Aptos"/>
                <w:sz w:val="18"/>
                <w:szCs w:val="20"/>
              </w:rPr>
            </w:r>
            <w:r>
              <w:rPr>
                <w:rFonts w:cs="Aptos"/>
                <w:sz w:val="18"/>
                <w:szCs w:val="20"/>
              </w:rPr>
            </w:r>
          </w:p>
        </w:tc>
      </w:tr>
      <w:tr>
        <w:trPr>
          <w:trHeight w:val="979"/>
        </w:trPr>
        <w:tc>
          <w:tcPr>
            <w:gridSpan w:val="3"/>
            <w:shd w:val="clear" w:color="auto" w:fill="d9d9d9"/>
            <w:tcBorders>
              <w:top w:val="single" w:color="auto" w:sz="4" w:space="0"/>
              <w:left w:val="single" w:color="auto" w:sz="4" w:space="0"/>
              <w:bottom w:val="single" w:color="auto" w:sz="4" w:space="0"/>
              <w:right w:val="single" w:color="auto" w:sz="4" w:space="0"/>
            </w:tcBorders>
            <w:tcW w:w="9639" w:type="dxa"/>
            <w:vAlign w:val="center"/>
            <w:textDirection w:val="lrTb"/>
            <w:noWrap w:val="false"/>
          </w:tcPr>
          <w:p>
            <w:pPr>
              <w:pBdr/>
              <w:spacing w:after="40" w:before="40"/>
              <w:ind/>
              <w:jc w:val="center"/>
              <w:rPr>
                <w:rFonts w:cs="Aptos"/>
                <w:b/>
                <w:bCs/>
                <w:sz w:val="18"/>
                <w:szCs w:val="20"/>
              </w:rPr>
            </w:pPr>
            <w:r/>
            <w:bookmarkStart w:id="30" w:name="_Hlk173922467"/>
            <w:r>
              <w:rPr>
                <w:rFonts w:cs="Aptos"/>
                <w:b/>
                <w:bCs/>
                <w:sz w:val="18"/>
                <w:szCs w:val="20"/>
              </w:rPr>
              <w:t xml:space="preserve">FAUNA</w:t>
            </w:r>
            <w:r>
              <w:rPr>
                <w:rFonts w:cs="Aptos"/>
                <w:b/>
                <w:bCs/>
                <w:sz w:val="18"/>
                <w:szCs w:val="20"/>
              </w:rPr>
            </w:r>
            <w:r>
              <w:rPr>
                <w:rFonts w:cs="Aptos"/>
                <w:b/>
                <w:bCs/>
                <w:sz w:val="18"/>
                <w:szCs w:val="20"/>
              </w:rPr>
            </w:r>
          </w:p>
          <w:p>
            <w:pPr>
              <w:pBdr/>
              <w:spacing w:after="40" w:before="40"/>
              <w:ind/>
              <w:jc w:val="center"/>
              <w:rPr>
                <w:rFonts w:cs="Aptos"/>
                <w:sz w:val="18"/>
                <w:szCs w:val="20"/>
              </w:rPr>
            </w:pPr>
            <w:r>
              <w:rPr>
                <w:rFonts w:cs="Aptos"/>
                <w:sz w:val="18"/>
                <w:szCs w:val="20"/>
              </w:rPr>
              <w:t xml:space="preserve">Aucune donnée ne figure au sein de la parcelle étudiée</w:t>
            </w:r>
            <w:r>
              <w:rPr>
                <w:rFonts w:cs="Aptos"/>
                <w:sz w:val="18"/>
                <w:szCs w:val="20"/>
              </w:rPr>
            </w:r>
            <w:r>
              <w:rPr>
                <w:rFonts w:cs="Aptos"/>
                <w:sz w:val="18"/>
                <w:szCs w:val="20"/>
              </w:rPr>
            </w:r>
          </w:p>
          <w:p>
            <w:pPr>
              <w:pBdr/>
              <w:spacing w:after="40" w:before="40"/>
              <w:ind/>
              <w:jc w:val="center"/>
              <w:rPr>
                <w:rFonts w:cs="Aptos"/>
                <w:sz w:val="18"/>
                <w:szCs w:val="20"/>
              </w:rPr>
            </w:pPr>
            <w:r>
              <w:rPr>
                <w:rFonts w:cs="Aptos"/>
                <w:sz w:val="18"/>
                <w:szCs w:val="20"/>
              </w:rPr>
              <w:t xml:space="preserve">Organisme gestionnaire : Observatoire FAUNA</w:t>
            </w:r>
            <w:bookmarkEnd w:id="19"/>
            <w:r/>
            <w:bookmarkEnd w:id="30"/>
            <w:r>
              <w:rPr>
                <w:rFonts w:cs="Aptos"/>
                <w:sz w:val="18"/>
                <w:szCs w:val="20"/>
              </w:rPr>
            </w:r>
            <w:r>
              <w:rPr>
                <w:rFonts w:cs="Aptos"/>
                <w:sz w:val="18"/>
                <w:szCs w:val="20"/>
              </w:rPr>
            </w:r>
          </w:p>
        </w:tc>
      </w:tr>
      <w:tr>
        <w:trPr>
          <w:trHeight w:val="7329"/>
        </w:trPr>
        <w:tc>
          <w:tcPr>
            <w:tcBorders>
              <w:top w:val="single" w:color="auto" w:sz="4" w:space="0"/>
              <w:left w:val="single" w:color="auto" w:sz="4" w:space="0"/>
              <w:bottom w:val="single" w:color="auto" w:sz="4" w:space="0"/>
              <w:right w:val="single" w:color="auto" w:sz="4" w:space="0"/>
            </w:tcBorders>
            <w:tcW w:w="1391" w:type="dxa"/>
            <w:vAlign w:val="center"/>
            <w:textDirection w:val="lrTb"/>
            <w:noWrap w:val="false"/>
          </w:tcPr>
          <w:p>
            <w:pPr>
              <w:pBdr/>
              <w:spacing/>
              <w:ind/>
              <w:jc w:val="center"/>
              <w:rPr>
                <w:rFonts w:cs="Aptos"/>
                <w:sz w:val="18"/>
                <w:szCs w:val="20"/>
              </w:rPr>
            </w:pPr>
            <w:r>
              <w:rPr>
                <w:rFonts w:cs="Aptos"/>
                <w:sz w:val="18"/>
                <w:szCs w:val="20"/>
              </w:rPr>
              <w:t xml:space="preserve">Oiseaux, Amphibiens, Mammifères,</w:t>
            </w:r>
            <w:r>
              <w:rPr>
                <w:rFonts w:cs="Aptos"/>
                <w:sz w:val="18"/>
                <w:szCs w:val="20"/>
              </w:rPr>
            </w:r>
            <w:r>
              <w:rPr>
                <w:rFonts w:cs="Aptos"/>
                <w:sz w:val="18"/>
                <w:szCs w:val="20"/>
              </w:rPr>
            </w:r>
          </w:p>
          <w:p>
            <w:pPr>
              <w:pBdr/>
              <w:spacing/>
              <w:ind/>
              <w:jc w:val="center"/>
              <w:rPr>
                <w:rFonts w:cs="Aptos"/>
                <w:sz w:val="18"/>
                <w:szCs w:val="20"/>
              </w:rPr>
            </w:pPr>
            <w:r>
              <w:rPr>
                <w:rFonts w:cs="Aptos"/>
                <w:sz w:val="18"/>
                <w:szCs w:val="20"/>
              </w:rPr>
              <w:t xml:space="preserve">Chiroptères,</w:t>
            </w:r>
            <w:r>
              <w:rPr>
                <w:rFonts w:cs="Aptos"/>
                <w:sz w:val="18"/>
                <w:szCs w:val="20"/>
              </w:rPr>
            </w:r>
            <w:r>
              <w:rPr>
                <w:rFonts w:cs="Aptos"/>
                <w:sz w:val="18"/>
                <w:szCs w:val="20"/>
              </w:rPr>
            </w:r>
          </w:p>
          <w:p>
            <w:pPr>
              <w:pBdr/>
              <w:spacing/>
              <w:ind/>
              <w:jc w:val="center"/>
              <w:rPr>
                <w:rFonts w:cs="Aptos"/>
                <w:sz w:val="18"/>
                <w:szCs w:val="20"/>
              </w:rPr>
            </w:pPr>
            <w:r>
              <w:rPr>
                <w:rFonts w:cs="Aptos"/>
                <w:sz w:val="18"/>
                <w:szCs w:val="20"/>
              </w:rPr>
              <w:t xml:space="preserve">Insectes (Lépidoptères, Odonates et Coléoptères patrimoniaux)</w:t>
            </w:r>
            <w:r>
              <w:rPr>
                <w:rFonts w:cs="Aptos"/>
                <w:sz w:val="18"/>
                <w:szCs w:val="20"/>
              </w:rPr>
            </w:r>
            <w:r>
              <w:rPr>
                <w:rFonts w:cs="Aptos"/>
                <w:sz w:val="18"/>
                <w:szCs w:val="20"/>
              </w:rPr>
            </w:r>
          </w:p>
        </w:tc>
        <w:tc>
          <w:tcPr>
            <w:tcBorders>
              <w:top w:val="single" w:color="auto" w:sz="4" w:space="0"/>
              <w:left w:val="single" w:color="auto" w:sz="4" w:space="0"/>
              <w:bottom w:val="single" w:color="auto" w:sz="4" w:space="0"/>
              <w:right w:val="single" w:color="auto" w:sz="4" w:space="0"/>
            </w:tcBorders>
            <w:tcW w:w="1444" w:type="dxa"/>
            <w:vAlign w:val="center"/>
            <w:textDirection w:val="lrTb"/>
            <w:noWrap w:val="false"/>
          </w:tcPr>
          <w:p>
            <w:pPr>
              <w:pBdr/>
              <w:spacing/>
              <w:ind/>
              <w:jc w:val="center"/>
              <w:rPr>
                <w:rFonts w:cs="Aptos"/>
                <w:sz w:val="18"/>
                <w:szCs w:val="20"/>
              </w:rPr>
            </w:pPr>
            <w:r>
              <w:rPr>
                <w:rFonts w:cs="Aptos"/>
                <w:sz w:val="18"/>
                <w:szCs w:val="20"/>
              </w:rPr>
              <w:t xml:space="preserve">03/06/2024</w:t>
            </w:r>
            <w:r>
              <w:rPr>
                <w:rFonts w:cs="Aptos"/>
                <w:sz w:val="18"/>
                <w:szCs w:val="20"/>
              </w:rPr>
            </w:r>
            <w:r>
              <w:rPr>
                <w:rFonts w:cs="Aptos"/>
                <w:sz w:val="18"/>
                <w:szCs w:val="20"/>
              </w:rPr>
            </w:r>
          </w:p>
        </w:tc>
        <w:tc>
          <w:tcPr>
            <w:tcBorders>
              <w:top w:val="single" w:color="auto" w:sz="4" w:space="0"/>
              <w:left w:val="single" w:color="auto" w:sz="4" w:space="0"/>
              <w:bottom w:val="single" w:color="auto" w:sz="4" w:space="0"/>
              <w:right w:val="single" w:color="auto" w:sz="4" w:space="0"/>
            </w:tcBorders>
            <w:tcW w:w="6804" w:type="dxa"/>
            <w:vAlign w:val="center"/>
            <w:textDirection w:val="lrTb"/>
            <w:noWrap w:val="false"/>
          </w:tcPr>
          <w:p>
            <w:pPr>
              <w:pBdr/>
              <w:spacing w:after="60" w:before="120"/>
              <w:ind/>
              <w:rPr>
                <w:rFonts w:cs="Aptos"/>
                <w:sz w:val="18"/>
                <w:szCs w:val="20"/>
              </w:rPr>
            </w:pPr>
            <w:r>
              <w:rPr>
                <w:rFonts w:cs="Aptos"/>
                <w:b/>
                <w:bCs/>
                <w:sz w:val="18"/>
                <w:szCs w:val="20"/>
              </w:rPr>
              <w:t xml:space="preserve">9 espèces d’Oiseaux</w:t>
            </w:r>
            <w:r>
              <w:rPr>
                <w:rFonts w:cs="Aptos"/>
                <w:sz w:val="18"/>
                <w:szCs w:val="20"/>
              </w:rPr>
              <w:t xml:space="preserve"> dont :</w:t>
            </w:r>
            <w:r>
              <w:rPr>
                <w:rFonts w:cs="Aptos"/>
                <w:sz w:val="18"/>
                <w:szCs w:val="20"/>
              </w:rPr>
            </w:r>
            <w:r>
              <w:rPr>
                <w:rFonts w:cs="Aptos"/>
                <w:sz w:val="18"/>
                <w:szCs w:val="20"/>
              </w:rPr>
            </w:r>
          </w:p>
          <w:p>
            <w:pPr>
              <w:numPr>
                <w:ilvl w:val="0"/>
                <w:numId w:val="14"/>
              </w:numPr>
              <w:pBdr/>
              <w:spacing w:after="60"/>
              <w:ind w:hanging="181" w:left="181"/>
              <w:contextualSpacing w:val="true"/>
              <w:jc w:val="both"/>
              <w:rPr>
                <w:rFonts w:ascii="Calibri" w:hAnsi="Calibri"/>
                <w:sz w:val="18"/>
                <w:szCs w:val="20"/>
              </w:rPr>
            </w:pPr>
            <w:r>
              <w:rPr>
                <w:rFonts w:ascii="Calibri" w:hAnsi="Calibri"/>
                <w:sz w:val="18"/>
                <w:szCs w:val="20"/>
              </w:rPr>
              <w:t xml:space="preserve">7 espèces inscrites à l’article 3 de la Protection Nationale</w:t>
            </w:r>
            <w:r>
              <w:rPr>
                <w:rFonts w:ascii="Calibri" w:hAnsi="Calibri"/>
                <w:sz w:val="18"/>
                <w:szCs w:val="20"/>
              </w:rPr>
            </w:r>
            <w:r>
              <w:rPr>
                <w:rFonts w:ascii="Calibri" w:hAnsi="Calibri"/>
                <w:sz w:val="18"/>
                <w:szCs w:val="20"/>
              </w:rPr>
            </w:r>
          </w:p>
          <w:p>
            <w:pPr>
              <w:numPr>
                <w:ilvl w:val="0"/>
                <w:numId w:val="14"/>
              </w:numPr>
              <w:pBdr/>
              <w:spacing w:after="60"/>
              <w:ind w:hanging="181" w:left="181"/>
              <w:contextualSpacing w:val="true"/>
              <w:jc w:val="both"/>
              <w:rPr>
                <w:rFonts w:ascii="Calibri" w:hAnsi="Calibri"/>
                <w:sz w:val="18"/>
                <w:szCs w:val="20"/>
              </w:rPr>
            </w:pPr>
            <w:r>
              <w:rPr>
                <w:rFonts w:ascii="Calibri" w:hAnsi="Calibri"/>
                <w:sz w:val="18"/>
                <w:szCs w:val="20"/>
              </w:rPr>
              <w:t xml:space="preserve">1 espèce inscrite à l’Annexe I de la Directive Oiseaux</w:t>
            </w:r>
            <w:r>
              <w:rPr>
                <w:rFonts w:ascii="Calibri" w:hAnsi="Calibri"/>
                <w:sz w:val="18"/>
                <w:szCs w:val="20"/>
              </w:rPr>
            </w:r>
            <w:r>
              <w:rPr>
                <w:rFonts w:ascii="Calibri" w:hAnsi="Calibri"/>
                <w:sz w:val="18"/>
                <w:szCs w:val="20"/>
              </w:rPr>
            </w:r>
          </w:p>
          <w:p>
            <w:pPr>
              <w:numPr>
                <w:ilvl w:val="0"/>
                <w:numId w:val="14"/>
              </w:numPr>
              <w:pBdr/>
              <w:spacing/>
              <w:ind w:hanging="181" w:left="181"/>
              <w:contextualSpacing w:val="true"/>
              <w:jc w:val="both"/>
              <w:rPr>
                <w:rFonts w:ascii="Calibri" w:hAnsi="Calibri"/>
                <w:sz w:val="18"/>
                <w:szCs w:val="20"/>
              </w:rPr>
            </w:pPr>
            <w:r>
              <w:rPr>
                <w:rFonts w:ascii="Calibri" w:hAnsi="Calibri"/>
                <w:sz w:val="18"/>
                <w:szCs w:val="20"/>
              </w:rPr>
              <w:t xml:space="preserve">A l’échelle nationale, 1 espèce classée « Quasi menacée » (Faucon crécerelle)</w:t>
            </w:r>
            <w:r>
              <w:rPr>
                <w:rFonts w:ascii="Calibri" w:hAnsi="Calibri"/>
                <w:sz w:val="18"/>
                <w:szCs w:val="20"/>
              </w:rPr>
            </w:r>
            <w:r>
              <w:rPr>
                <w:rFonts w:ascii="Calibri" w:hAnsi="Calibri"/>
                <w:sz w:val="18"/>
                <w:szCs w:val="20"/>
              </w:rPr>
            </w:r>
          </w:p>
          <w:p>
            <w:pPr>
              <w:numPr>
                <w:ilvl w:val="0"/>
                <w:numId w:val="14"/>
              </w:numPr>
              <w:pBdr/>
              <w:spacing/>
              <w:ind w:hanging="181" w:left="181"/>
              <w:contextualSpacing w:val="true"/>
              <w:jc w:val="both"/>
              <w:rPr>
                <w:rFonts w:ascii="Calibri" w:hAnsi="Calibri"/>
                <w:b/>
                <w:bCs/>
                <w:sz w:val="18"/>
                <w:szCs w:val="20"/>
              </w:rPr>
            </w:pPr>
            <w:r>
              <w:rPr>
                <w:rFonts w:ascii="Calibri" w:hAnsi="Calibri"/>
                <w:sz w:val="18"/>
                <w:szCs w:val="20"/>
              </w:rPr>
              <w:t xml:space="preserve">À l’échelle régionale, aucune espèce menacée </w:t>
            </w:r>
            <w:r>
              <w:rPr>
                <w:rFonts w:ascii="Calibri" w:hAnsi="Calibri"/>
                <w:b/>
                <w:bCs/>
                <w:sz w:val="18"/>
                <w:szCs w:val="20"/>
              </w:rPr>
            </w:r>
            <w:r>
              <w:rPr>
                <w:rFonts w:ascii="Calibri" w:hAnsi="Calibri"/>
                <w:b/>
                <w:bCs/>
                <w:sz w:val="18"/>
                <w:szCs w:val="20"/>
              </w:rPr>
            </w:r>
          </w:p>
          <w:p>
            <w:pPr>
              <w:pBdr/>
              <w:spacing/>
              <w:ind w:left="181"/>
              <w:contextualSpacing w:val="true"/>
              <w:rPr>
                <w:rFonts w:ascii="Calibri" w:hAnsi="Calibri"/>
                <w:b/>
                <w:bCs/>
                <w:sz w:val="18"/>
                <w:szCs w:val="20"/>
              </w:rPr>
            </w:pPr>
            <w:r>
              <w:rPr>
                <w:rFonts w:ascii="Calibri" w:hAnsi="Calibri"/>
                <w:b/>
                <w:bCs/>
                <w:sz w:val="18"/>
                <w:szCs w:val="20"/>
              </w:rPr>
            </w:r>
            <w:r>
              <w:rPr>
                <w:rFonts w:ascii="Calibri" w:hAnsi="Calibri"/>
                <w:b/>
                <w:bCs/>
                <w:sz w:val="18"/>
                <w:szCs w:val="20"/>
              </w:rPr>
            </w:r>
            <w:r>
              <w:rPr>
                <w:rFonts w:ascii="Calibri" w:hAnsi="Calibri"/>
                <w:b/>
                <w:bCs/>
                <w:sz w:val="18"/>
                <w:szCs w:val="20"/>
              </w:rPr>
            </w:r>
          </w:p>
          <w:p>
            <w:pPr>
              <w:pBdr/>
              <w:spacing/>
              <w:ind/>
              <w:rPr>
                <w:rFonts w:ascii="Calibri" w:hAnsi="Calibri"/>
                <w:sz w:val="18"/>
                <w:szCs w:val="20"/>
              </w:rPr>
            </w:pPr>
            <w:r>
              <w:rPr>
                <w:rFonts w:ascii="Calibri" w:hAnsi="Calibri"/>
                <w:b/>
                <w:bCs/>
                <w:sz w:val="18"/>
                <w:szCs w:val="20"/>
              </w:rPr>
              <w:t xml:space="preserve">1 espèce d’Amphibiens </w:t>
            </w:r>
            <w:r>
              <w:rPr>
                <w:rFonts w:ascii="Calibri" w:hAnsi="Calibri"/>
                <w:sz w:val="18"/>
                <w:szCs w:val="20"/>
              </w:rPr>
              <w:t xml:space="preserve">protégée nationalement (Rainette méridionale inscrite à la Directive Habitat-Faune-Flore)</w:t>
            </w:r>
            <w:r>
              <w:rPr>
                <w:rFonts w:ascii="Calibri" w:hAnsi="Calibri"/>
                <w:sz w:val="18"/>
                <w:szCs w:val="20"/>
              </w:rPr>
            </w:r>
            <w:r>
              <w:rPr>
                <w:rFonts w:ascii="Calibri" w:hAnsi="Calibri"/>
                <w:sz w:val="18"/>
                <w:szCs w:val="20"/>
              </w:rPr>
            </w:r>
          </w:p>
          <w:p>
            <w:pPr>
              <w:pBdr/>
              <w:spacing w:before="240"/>
              <w:ind/>
              <w:rPr>
                <w:rFonts w:cs="Aptos"/>
                <w:sz w:val="18"/>
                <w:szCs w:val="20"/>
              </w:rPr>
            </w:pPr>
            <w:r>
              <w:rPr>
                <w:rFonts w:cs="Aptos"/>
                <w:b/>
                <w:bCs/>
                <w:sz w:val="18"/>
                <w:szCs w:val="20"/>
              </w:rPr>
              <w:t xml:space="preserve">3 espèces de Mammifères</w:t>
            </w:r>
            <w:r>
              <w:rPr>
                <w:rFonts w:cs="Aptos"/>
                <w:sz w:val="18"/>
                <w:szCs w:val="20"/>
              </w:rPr>
              <w:t xml:space="preserve"> dont le Hérisson d’Europe protégé nationalement</w:t>
            </w:r>
            <w:r>
              <w:rPr>
                <w:rFonts w:cs="Aptos"/>
                <w:sz w:val="18"/>
                <w:szCs w:val="20"/>
              </w:rPr>
            </w:r>
            <w:r>
              <w:rPr>
                <w:rFonts w:cs="Aptos"/>
                <w:sz w:val="18"/>
                <w:szCs w:val="20"/>
              </w:rPr>
            </w:r>
          </w:p>
          <w:p>
            <w:pPr>
              <w:pBdr/>
              <w:spacing w:before="240"/>
              <w:ind/>
              <w:rPr>
                <w:rFonts w:cs="Aptos"/>
                <w:sz w:val="18"/>
                <w:szCs w:val="20"/>
              </w:rPr>
            </w:pPr>
            <w:r>
              <w:rPr>
                <w:rFonts w:cs="Aptos"/>
                <w:b/>
                <w:bCs/>
                <w:sz w:val="18"/>
                <w:szCs w:val="20"/>
              </w:rPr>
              <w:t xml:space="preserve">2 espèces de Lépidoptères </w:t>
            </w:r>
            <w:r>
              <w:rPr>
                <w:rFonts w:cs="Aptos"/>
                <w:sz w:val="18"/>
                <w:szCs w:val="20"/>
              </w:rPr>
              <w:t xml:space="preserve">sans statut</w:t>
            </w:r>
            <w:r>
              <w:rPr>
                <w:rFonts w:cs="Aptos"/>
                <w:sz w:val="18"/>
                <w:szCs w:val="20"/>
              </w:rPr>
            </w:r>
            <w:r>
              <w:rPr>
                <w:rFonts w:cs="Aptos"/>
                <w:sz w:val="18"/>
                <w:szCs w:val="20"/>
              </w:rPr>
            </w:r>
          </w:p>
          <w:p>
            <w:pPr>
              <w:pBdr/>
              <w:spacing w:before="240"/>
              <w:ind/>
              <w:rPr>
                <w:rFonts w:cs="Aptos"/>
                <w:sz w:val="18"/>
                <w:szCs w:val="20"/>
              </w:rPr>
            </w:pPr>
            <w:r>
              <w:rPr>
                <w:rFonts w:cs="Aptos"/>
                <w:b/>
                <w:bCs/>
                <w:sz w:val="18"/>
                <w:szCs w:val="20"/>
              </w:rPr>
              <w:t xml:space="preserve">2 espèces de Chiroptères, </w:t>
            </w:r>
            <w:r>
              <w:rPr>
                <w:rFonts w:cs="Aptos"/>
                <w:sz w:val="18"/>
                <w:szCs w:val="20"/>
              </w:rPr>
              <w:t xml:space="preserve">protégées nationalement</w:t>
            </w:r>
            <w:r>
              <w:rPr>
                <w:rFonts w:cs="Aptos"/>
                <w:b/>
                <w:bCs/>
                <w:sz w:val="18"/>
                <w:szCs w:val="20"/>
              </w:rPr>
              <w:t xml:space="preserve"> </w:t>
            </w:r>
            <w:r>
              <w:rPr>
                <w:rFonts w:cs="Aptos"/>
                <w:sz w:val="18"/>
                <w:szCs w:val="20"/>
              </w:rPr>
              <w:t xml:space="preserve">(Murin de Daubenton et Petit Rhinolophe) </w:t>
            </w:r>
            <w:r>
              <w:rPr>
                <w:rFonts w:cs="Aptos"/>
                <w:sz w:val="18"/>
                <w:szCs w:val="20"/>
              </w:rPr>
            </w:r>
            <w:r>
              <w:rPr>
                <w:rFonts w:cs="Aptos"/>
                <w:sz w:val="18"/>
                <w:szCs w:val="20"/>
              </w:rPr>
            </w:r>
          </w:p>
          <w:p>
            <w:pPr>
              <w:pBdr/>
              <w:spacing w:before="240"/>
              <w:ind/>
              <w:rPr>
                <w:rFonts w:cs="Aptos"/>
                <w:sz w:val="18"/>
                <w:szCs w:val="20"/>
              </w:rPr>
            </w:pPr>
            <w:r>
              <w:rPr>
                <w:rFonts w:cs="Aptos"/>
                <w:b/>
                <w:bCs/>
                <w:sz w:val="18"/>
                <w:szCs w:val="20"/>
              </w:rPr>
              <w:t xml:space="preserve">2 espèces d’Odonates</w:t>
            </w:r>
            <w:r>
              <w:rPr>
                <w:rFonts w:cs="Aptos"/>
                <w:sz w:val="18"/>
                <w:szCs w:val="20"/>
              </w:rPr>
              <w:t xml:space="preserve">, dont le </w:t>
            </w:r>
            <w:r>
              <w:rPr>
                <w:rFonts w:cs="Aptos"/>
                <w:sz w:val="18"/>
                <w:szCs w:val="20"/>
              </w:rPr>
              <w:t xml:space="preserve">Caloptéryx</w:t>
            </w:r>
            <w:r>
              <w:rPr>
                <w:rFonts w:cs="Aptos"/>
                <w:sz w:val="18"/>
                <w:szCs w:val="20"/>
              </w:rPr>
              <w:t xml:space="preserve"> hémorroïdal est déterminant ZNIEFF en Aquitaine et en Gironde. </w:t>
            </w:r>
            <w:r>
              <w:rPr>
                <w:rFonts w:cs="Aptos"/>
                <w:sz w:val="18"/>
                <w:szCs w:val="20"/>
              </w:rPr>
            </w:r>
            <w:r>
              <w:rPr>
                <w:rFonts w:cs="Aptos"/>
                <w:sz w:val="18"/>
                <w:szCs w:val="20"/>
              </w:rPr>
            </w:r>
          </w:p>
        </w:tc>
      </w:tr>
      <w:tr>
        <w:trPr>
          <w:trHeight w:val="979"/>
        </w:trPr>
        <w:tc>
          <w:tcPr>
            <w:gridSpan w:val="3"/>
            <w:shd w:val="clear" w:color="auto" w:fill="d9d9d9"/>
            <w:tcBorders>
              <w:top w:val="single" w:color="auto" w:sz="4" w:space="0"/>
              <w:left w:val="single" w:color="auto" w:sz="4" w:space="0"/>
              <w:bottom w:val="single" w:color="auto" w:sz="4" w:space="0"/>
              <w:right w:val="single" w:color="auto" w:sz="4" w:space="0"/>
            </w:tcBorders>
            <w:tcW w:w="9639" w:type="dxa"/>
            <w:vAlign w:val="center"/>
            <w:textDirection w:val="lrTb"/>
            <w:noWrap w:val="false"/>
          </w:tcPr>
          <w:p>
            <w:pPr>
              <w:pBdr/>
              <w:spacing w:after="40" w:before="40"/>
              <w:ind/>
              <w:jc w:val="center"/>
              <w:rPr>
                <w:rFonts w:cs="Aptos"/>
                <w:b/>
                <w:bCs/>
                <w:sz w:val="18"/>
                <w:szCs w:val="20"/>
              </w:rPr>
            </w:pPr>
            <w:r>
              <w:rPr>
                <w:rFonts w:cs="Aptos"/>
                <w:b/>
                <w:bCs/>
                <w:sz w:val="18"/>
                <w:szCs w:val="20"/>
              </w:rPr>
              <w:t xml:space="preserve">DOCOB – ZSC (La Dordogne)</w:t>
            </w:r>
            <w:r>
              <w:rPr>
                <w:rFonts w:cs="Aptos"/>
                <w:b/>
                <w:bCs/>
                <w:sz w:val="18"/>
                <w:szCs w:val="20"/>
              </w:rPr>
            </w:r>
            <w:r>
              <w:rPr>
                <w:rFonts w:cs="Aptos"/>
                <w:b/>
                <w:bCs/>
                <w:sz w:val="18"/>
                <w:szCs w:val="20"/>
              </w:rPr>
            </w:r>
          </w:p>
          <w:p>
            <w:pPr>
              <w:pBdr/>
              <w:spacing w:after="40" w:before="40"/>
              <w:ind/>
              <w:jc w:val="center"/>
              <w:rPr>
                <w:rFonts w:cs="Aptos"/>
                <w:sz w:val="18"/>
                <w:szCs w:val="20"/>
              </w:rPr>
            </w:pPr>
            <w:r>
              <w:rPr>
                <w:rFonts w:cs="Aptos"/>
                <w:sz w:val="18"/>
                <w:szCs w:val="20"/>
              </w:rPr>
              <w:t xml:space="preserve">Aucune donnée ne figure au sein de la parcelle étudiée</w:t>
            </w:r>
            <w:r>
              <w:rPr>
                <w:rFonts w:cs="Aptos"/>
                <w:sz w:val="18"/>
                <w:szCs w:val="20"/>
              </w:rPr>
            </w:r>
            <w:r>
              <w:rPr>
                <w:rFonts w:cs="Aptos"/>
                <w:sz w:val="18"/>
                <w:szCs w:val="20"/>
              </w:rPr>
            </w:r>
          </w:p>
          <w:p>
            <w:pPr>
              <w:pBdr/>
              <w:spacing w:after="40" w:before="40"/>
              <w:ind/>
              <w:jc w:val="center"/>
              <w:rPr>
                <w:rFonts w:cs="Aptos"/>
                <w:sz w:val="18"/>
                <w:szCs w:val="20"/>
              </w:rPr>
            </w:pPr>
            <w:r>
              <w:rPr>
                <w:rFonts w:cs="Aptos"/>
                <w:sz w:val="18"/>
                <w:szCs w:val="20"/>
              </w:rPr>
              <w:t xml:space="preserve">Organisme gestionnaire : EPIDOR</w:t>
            </w:r>
            <w:r>
              <w:rPr>
                <w:rFonts w:cs="Aptos"/>
                <w:sz w:val="18"/>
                <w:szCs w:val="20"/>
              </w:rPr>
            </w:r>
            <w:r>
              <w:rPr>
                <w:rFonts w:cs="Aptos"/>
                <w:sz w:val="18"/>
                <w:szCs w:val="20"/>
              </w:rPr>
            </w:r>
          </w:p>
        </w:tc>
      </w:tr>
      <w:tr>
        <w:trPr>
          <w:trHeight w:val="2368"/>
        </w:trPr>
        <w:tc>
          <w:tcPr>
            <w:tcBorders>
              <w:top w:val="single" w:color="auto" w:sz="4" w:space="0"/>
              <w:left w:val="single" w:color="auto" w:sz="4" w:space="0"/>
              <w:bottom w:val="single" w:color="auto" w:sz="4" w:space="0"/>
              <w:right w:val="single" w:color="auto" w:sz="4" w:space="0"/>
            </w:tcBorders>
            <w:tcW w:w="1391" w:type="dxa"/>
            <w:vAlign w:val="center"/>
            <w:textDirection w:val="lrTb"/>
            <w:noWrap w:val="false"/>
          </w:tcPr>
          <w:p>
            <w:pPr>
              <w:pBdr/>
              <w:spacing/>
              <w:ind/>
              <w:jc w:val="center"/>
              <w:rPr>
                <w:rFonts w:cs="Aptos"/>
                <w:sz w:val="18"/>
                <w:szCs w:val="20"/>
              </w:rPr>
            </w:pPr>
            <w:r>
              <w:rPr>
                <w:rFonts w:cs="Aptos"/>
                <w:sz w:val="18"/>
                <w:szCs w:val="20"/>
              </w:rPr>
              <w:t xml:space="preserve">Mammifères</w:t>
            </w:r>
            <w:r>
              <w:rPr>
                <w:rFonts w:cs="Aptos"/>
                <w:sz w:val="18"/>
                <w:szCs w:val="20"/>
              </w:rPr>
            </w:r>
            <w:r>
              <w:rPr>
                <w:rFonts w:cs="Aptos"/>
                <w:sz w:val="18"/>
                <w:szCs w:val="20"/>
              </w:rPr>
            </w:r>
          </w:p>
          <w:p>
            <w:pPr>
              <w:pBdr/>
              <w:spacing/>
              <w:ind/>
              <w:jc w:val="center"/>
              <w:rPr>
                <w:rFonts w:cs="Aptos"/>
                <w:sz w:val="18"/>
                <w:szCs w:val="20"/>
              </w:rPr>
            </w:pPr>
            <w:r>
              <w:rPr>
                <w:rFonts w:cs="Aptos"/>
                <w:sz w:val="18"/>
                <w:szCs w:val="20"/>
              </w:rPr>
              <w:t xml:space="preserve">Chiroptères</w:t>
            </w:r>
            <w:r>
              <w:rPr>
                <w:rFonts w:cs="Aptos"/>
                <w:sz w:val="18"/>
                <w:szCs w:val="20"/>
              </w:rPr>
            </w:r>
            <w:r>
              <w:rPr>
                <w:rFonts w:cs="Aptos"/>
                <w:sz w:val="18"/>
                <w:szCs w:val="20"/>
              </w:rPr>
            </w:r>
          </w:p>
          <w:p>
            <w:pPr>
              <w:pBdr/>
              <w:spacing/>
              <w:ind/>
              <w:jc w:val="center"/>
              <w:rPr>
                <w:rFonts w:cs="Aptos"/>
                <w:sz w:val="18"/>
                <w:szCs w:val="20"/>
              </w:rPr>
            </w:pPr>
            <w:r>
              <w:rPr>
                <w:rFonts w:cs="Aptos"/>
                <w:sz w:val="18"/>
                <w:szCs w:val="20"/>
              </w:rPr>
              <w:t xml:space="preserve">Poissons,</w:t>
            </w:r>
            <w:r>
              <w:rPr>
                <w:rFonts w:cs="Aptos"/>
                <w:sz w:val="18"/>
                <w:szCs w:val="20"/>
              </w:rPr>
            </w:r>
            <w:r>
              <w:rPr>
                <w:rFonts w:cs="Aptos"/>
                <w:sz w:val="18"/>
                <w:szCs w:val="20"/>
              </w:rPr>
            </w:r>
          </w:p>
          <w:p>
            <w:pPr>
              <w:pBdr/>
              <w:spacing/>
              <w:ind/>
              <w:jc w:val="center"/>
              <w:rPr>
                <w:rFonts w:cs="Aptos"/>
                <w:sz w:val="18"/>
                <w:szCs w:val="20"/>
              </w:rPr>
            </w:pPr>
            <w:r>
              <w:rPr>
                <w:rFonts w:cs="Aptos"/>
                <w:sz w:val="18"/>
                <w:szCs w:val="20"/>
              </w:rPr>
              <w:t xml:space="preserve">Odonates,</w:t>
            </w:r>
            <w:r>
              <w:rPr>
                <w:rFonts w:cs="Aptos"/>
                <w:sz w:val="18"/>
                <w:szCs w:val="20"/>
              </w:rPr>
            </w:r>
            <w:r>
              <w:rPr>
                <w:rFonts w:cs="Aptos"/>
                <w:sz w:val="18"/>
                <w:szCs w:val="20"/>
              </w:rPr>
            </w:r>
          </w:p>
          <w:p>
            <w:pPr>
              <w:pBdr/>
              <w:spacing/>
              <w:ind/>
              <w:jc w:val="center"/>
              <w:rPr>
                <w:rFonts w:cs="Aptos"/>
                <w:sz w:val="18"/>
                <w:szCs w:val="20"/>
              </w:rPr>
            </w:pPr>
            <w:r>
              <w:rPr>
                <w:rFonts w:cs="Aptos"/>
                <w:sz w:val="18"/>
                <w:szCs w:val="20"/>
              </w:rPr>
              <w:t xml:space="preserve">Lépidoptères,</w:t>
            </w:r>
            <w:r>
              <w:rPr>
                <w:rFonts w:cs="Aptos"/>
                <w:sz w:val="18"/>
                <w:szCs w:val="20"/>
              </w:rPr>
            </w:r>
            <w:r>
              <w:rPr>
                <w:rFonts w:cs="Aptos"/>
                <w:sz w:val="18"/>
                <w:szCs w:val="20"/>
              </w:rPr>
            </w:r>
          </w:p>
          <w:p>
            <w:pPr>
              <w:pBdr/>
              <w:spacing/>
              <w:ind/>
              <w:jc w:val="center"/>
              <w:rPr>
                <w:rFonts w:cs="Aptos"/>
                <w:sz w:val="18"/>
                <w:szCs w:val="20"/>
              </w:rPr>
            </w:pPr>
            <w:r>
              <w:rPr>
                <w:rFonts w:cs="Aptos"/>
                <w:sz w:val="18"/>
                <w:szCs w:val="20"/>
              </w:rPr>
              <w:t xml:space="preserve">Coléoptères,</w:t>
            </w:r>
            <w:r>
              <w:rPr>
                <w:rFonts w:cs="Aptos"/>
                <w:sz w:val="18"/>
                <w:szCs w:val="20"/>
              </w:rPr>
            </w:r>
            <w:r>
              <w:rPr>
                <w:rFonts w:cs="Aptos"/>
                <w:sz w:val="18"/>
                <w:szCs w:val="20"/>
              </w:rPr>
            </w:r>
          </w:p>
          <w:p>
            <w:pPr>
              <w:pBdr/>
              <w:spacing/>
              <w:ind/>
              <w:jc w:val="center"/>
              <w:rPr>
                <w:rFonts w:cs="Aptos"/>
                <w:sz w:val="18"/>
                <w:szCs w:val="20"/>
              </w:rPr>
            </w:pPr>
            <w:r>
              <w:rPr>
                <w:rFonts w:cs="Aptos"/>
                <w:sz w:val="18"/>
                <w:szCs w:val="20"/>
              </w:rPr>
              <w:t xml:space="preserve">Amphibiens,</w:t>
            </w:r>
            <w:r>
              <w:rPr>
                <w:rFonts w:cs="Aptos"/>
                <w:sz w:val="18"/>
                <w:szCs w:val="20"/>
              </w:rPr>
            </w:r>
            <w:r>
              <w:rPr>
                <w:rFonts w:cs="Aptos"/>
                <w:sz w:val="18"/>
                <w:szCs w:val="20"/>
              </w:rPr>
            </w:r>
          </w:p>
          <w:p>
            <w:pPr>
              <w:pBdr/>
              <w:spacing/>
              <w:ind/>
              <w:jc w:val="center"/>
              <w:rPr>
                <w:rFonts w:cs="Aptos"/>
                <w:sz w:val="18"/>
                <w:szCs w:val="20"/>
              </w:rPr>
            </w:pPr>
            <w:r>
              <w:rPr>
                <w:rFonts w:cs="Aptos"/>
                <w:sz w:val="18"/>
                <w:szCs w:val="20"/>
              </w:rPr>
              <w:t xml:space="preserve">Oiseaux</w:t>
            </w:r>
            <w:r>
              <w:rPr>
                <w:rFonts w:cs="Aptos"/>
                <w:sz w:val="18"/>
                <w:szCs w:val="20"/>
              </w:rPr>
            </w:r>
            <w:r>
              <w:rPr>
                <w:rFonts w:cs="Aptos"/>
                <w:sz w:val="18"/>
                <w:szCs w:val="20"/>
              </w:rPr>
            </w:r>
          </w:p>
        </w:tc>
        <w:tc>
          <w:tcPr>
            <w:tcBorders>
              <w:top w:val="single" w:color="auto" w:sz="4" w:space="0"/>
              <w:left w:val="single" w:color="auto" w:sz="4" w:space="0"/>
              <w:bottom w:val="single" w:color="auto" w:sz="4" w:space="0"/>
              <w:right w:val="single" w:color="auto" w:sz="4" w:space="0"/>
            </w:tcBorders>
            <w:tcW w:w="1444" w:type="dxa"/>
            <w:vAlign w:val="center"/>
            <w:textDirection w:val="lrTb"/>
            <w:noWrap w:val="false"/>
          </w:tcPr>
          <w:p>
            <w:pPr>
              <w:pBdr/>
              <w:spacing/>
              <w:ind/>
              <w:jc w:val="center"/>
              <w:rPr>
                <w:rFonts w:cs="Aptos"/>
                <w:sz w:val="18"/>
                <w:szCs w:val="20"/>
              </w:rPr>
            </w:pPr>
            <w:r>
              <w:rPr>
                <w:rFonts w:cs="Aptos"/>
                <w:sz w:val="18"/>
                <w:szCs w:val="20"/>
              </w:rPr>
              <w:t xml:space="preserve">05/08/2024</w:t>
            </w:r>
            <w:r>
              <w:rPr>
                <w:rFonts w:cs="Aptos"/>
                <w:sz w:val="18"/>
                <w:szCs w:val="20"/>
              </w:rPr>
            </w:r>
            <w:r>
              <w:rPr>
                <w:rFonts w:cs="Aptos"/>
                <w:sz w:val="18"/>
                <w:szCs w:val="20"/>
              </w:rPr>
            </w:r>
          </w:p>
          <w:p>
            <w:pPr>
              <w:pBdr/>
              <w:spacing/>
              <w:ind/>
              <w:jc w:val="center"/>
              <w:rPr>
                <w:rFonts w:cs="Aptos"/>
                <w:sz w:val="18"/>
                <w:szCs w:val="20"/>
              </w:rPr>
            </w:pPr>
            <w:r>
              <w:rPr>
                <w:rFonts w:cs="Aptos"/>
                <w:sz w:val="18"/>
                <w:szCs w:val="20"/>
              </w:rPr>
              <w:t xml:space="preserve">Codes Natura 2000 avec un astérisque</w:t>
            </w:r>
            <w:r>
              <w:rPr>
                <w:rFonts w:cs="Aptos"/>
                <w:sz w:val="18"/>
                <w:szCs w:val="20"/>
              </w:rPr>
            </w:r>
            <w:r>
              <w:rPr>
                <w:rFonts w:cs="Aptos"/>
                <w:sz w:val="18"/>
                <w:szCs w:val="20"/>
              </w:rPr>
            </w:r>
          </w:p>
        </w:tc>
        <w:tc>
          <w:tcPr>
            <w:tcBorders>
              <w:top w:val="single" w:color="auto" w:sz="4" w:space="0"/>
              <w:left w:val="single" w:color="auto" w:sz="4" w:space="0"/>
              <w:bottom w:val="single" w:color="auto" w:sz="4" w:space="0"/>
              <w:right w:val="single" w:color="auto" w:sz="4" w:space="0"/>
            </w:tcBorders>
            <w:tcW w:w="6804" w:type="dxa"/>
            <w:vAlign w:val="center"/>
            <w:textDirection w:val="lrTb"/>
            <w:noWrap w:val="false"/>
          </w:tcPr>
          <w:p>
            <w:pPr>
              <w:pBdr/>
              <w:spacing w:after="60" w:before="120"/>
              <w:ind/>
              <w:rPr>
                <w:rFonts w:cs="Aptos"/>
                <w:sz w:val="18"/>
                <w:szCs w:val="20"/>
              </w:rPr>
            </w:pPr>
            <w:r>
              <w:rPr>
                <w:rFonts w:cs="Aptos"/>
                <w:sz w:val="18"/>
                <w:szCs w:val="20"/>
              </w:rPr>
              <w:t xml:space="preserve">Espèces Mentionnées à l'article 4 de la directive 79/409/CEE et figurant à l'annexe II de la directive 92/43/CEE</w:t>
            </w:r>
            <w:r>
              <w:rPr>
                <w:rFonts w:cs="Aptos"/>
                <w:sz w:val="18"/>
                <w:szCs w:val="20"/>
              </w:rPr>
            </w:r>
            <w:r>
              <w:rPr>
                <w:rFonts w:cs="Aptos"/>
                <w:sz w:val="18"/>
                <w:szCs w:val="20"/>
              </w:rPr>
            </w:r>
          </w:p>
          <w:p>
            <w:pPr>
              <w:pBdr/>
              <w:spacing w:after="60" w:before="120"/>
              <w:ind/>
              <w:rPr>
                <w:rFonts w:cs="Aptos"/>
                <w:sz w:val="18"/>
                <w:szCs w:val="20"/>
              </w:rPr>
            </w:pPr>
            <w:r>
              <w:rPr>
                <w:rFonts w:cs="Aptos"/>
                <w:sz w:val="18"/>
                <w:szCs w:val="20"/>
              </w:rPr>
              <w:t xml:space="preserve">*1036 Cordulie Splendide (</w:t>
            </w:r>
            <w:r>
              <w:rPr>
                <w:rFonts w:cs="Aptos"/>
                <w:i/>
                <w:iCs/>
                <w:sz w:val="18"/>
                <w:szCs w:val="20"/>
              </w:rPr>
              <w:t xml:space="preserve">Macromia</w:t>
            </w:r>
            <w:r>
              <w:rPr>
                <w:rFonts w:cs="Aptos"/>
                <w:i/>
                <w:iCs/>
                <w:sz w:val="18"/>
                <w:szCs w:val="20"/>
              </w:rPr>
              <w:t xml:space="preserve"> </w:t>
            </w:r>
            <w:r>
              <w:rPr>
                <w:rFonts w:cs="Aptos"/>
                <w:i/>
                <w:iCs/>
                <w:sz w:val="18"/>
                <w:szCs w:val="20"/>
              </w:rPr>
              <w:t xml:space="preserve">splendens</w:t>
            </w:r>
            <w:r>
              <w:rPr>
                <w:rFonts w:cs="Aptos"/>
                <w:sz w:val="18"/>
                <w:szCs w:val="20"/>
              </w:rPr>
              <w:t xml:space="preserve">)</w:t>
            </w:r>
            <w:r>
              <w:rPr>
                <w:rFonts w:cs="Aptos"/>
                <w:sz w:val="18"/>
                <w:szCs w:val="20"/>
              </w:rPr>
            </w:r>
            <w:r>
              <w:rPr>
                <w:rFonts w:cs="Aptos"/>
                <w:sz w:val="18"/>
                <w:szCs w:val="20"/>
              </w:rPr>
            </w:r>
          </w:p>
          <w:p>
            <w:pPr>
              <w:pBdr/>
              <w:spacing w:after="60" w:before="120"/>
              <w:ind/>
              <w:rPr>
                <w:rFonts w:cs="Aptos"/>
                <w:sz w:val="18"/>
                <w:szCs w:val="20"/>
              </w:rPr>
            </w:pPr>
            <w:r>
              <w:rPr>
                <w:rFonts w:cs="Aptos"/>
                <w:sz w:val="18"/>
                <w:szCs w:val="20"/>
              </w:rPr>
              <w:t xml:space="preserve">* 1041 Cordulie à corps fin (</w:t>
            </w:r>
            <w:r>
              <w:rPr>
                <w:rFonts w:cs="Aptos"/>
                <w:i/>
                <w:iCs/>
                <w:sz w:val="18"/>
                <w:szCs w:val="20"/>
              </w:rPr>
              <w:t xml:space="preserve">Oxygastra</w:t>
            </w:r>
            <w:r>
              <w:rPr>
                <w:rFonts w:cs="Aptos"/>
                <w:i/>
                <w:iCs/>
                <w:sz w:val="18"/>
                <w:szCs w:val="20"/>
              </w:rPr>
              <w:t xml:space="preserve"> </w:t>
            </w:r>
            <w:r>
              <w:rPr>
                <w:rFonts w:cs="Aptos"/>
                <w:i/>
                <w:iCs/>
                <w:sz w:val="18"/>
                <w:szCs w:val="20"/>
              </w:rPr>
              <w:t xml:space="preserve">curtisii</w:t>
            </w:r>
            <w:r>
              <w:rPr>
                <w:rFonts w:cs="Aptos"/>
                <w:sz w:val="18"/>
                <w:szCs w:val="20"/>
              </w:rPr>
              <w:t xml:space="preserve">)</w:t>
            </w:r>
            <w:r>
              <w:rPr>
                <w:rFonts w:cs="Aptos"/>
                <w:sz w:val="18"/>
                <w:szCs w:val="20"/>
              </w:rPr>
            </w:r>
            <w:r>
              <w:rPr>
                <w:rFonts w:cs="Aptos"/>
                <w:sz w:val="18"/>
                <w:szCs w:val="20"/>
              </w:rPr>
            </w:r>
          </w:p>
          <w:p>
            <w:pPr>
              <w:pBdr/>
              <w:spacing w:after="60" w:before="120"/>
              <w:ind/>
              <w:rPr>
                <w:rFonts w:cs="Aptos"/>
                <w:sz w:val="18"/>
                <w:szCs w:val="20"/>
              </w:rPr>
            </w:pPr>
            <w:r>
              <w:rPr>
                <w:rFonts w:cs="Aptos"/>
                <w:sz w:val="18"/>
                <w:szCs w:val="20"/>
              </w:rPr>
              <w:t xml:space="preserve">* 1044 Agrion de Mercure (</w:t>
            </w:r>
            <w:r>
              <w:rPr>
                <w:rFonts w:cs="Aptos"/>
                <w:i/>
                <w:iCs/>
                <w:sz w:val="18"/>
                <w:szCs w:val="20"/>
              </w:rPr>
              <w:t xml:space="preserve">Coenagrion</w:t>
            </w:r>
            <w:r>
              <w:rPr>
                <w:rFonts w:cs="Aptos"/>
                <w:i/>
                <w:iCs/>
                <w:sz w:val="18"/>
                <w:szCs w:val="20"/>
              </w:rPr>
              <w:t xml:space="preserve"> mercuriale</w:t>
            </w:r>
            <w:r>
              <w:rPr>
                <w:rFonts w:cs="Aptos"/>
                <w:sz w:val="18"/>
                <w:szCs w:val="20"/>
              </w:rPr>
              <w:t xml:space="preserve">)</w:t>
            </w:r>
            <w:r>
              <w:rPr>
                <w:rFonts w:cs="Aptos"/>
                <w:sz w:val="18"/>
                <w:szCs w:val="20"/>
              </w:rPr>
            </w:r>
            <w:r>
              <w:rPr>
                <w:rFonts w:cs="Aptos"/>
                <w:sz w:val="18"/>
                <w:szCs w:val="20"/>
              </w:rPr>
            </w:r>
          </w:p>
          <w:p>
            <w:pPr>
              <w:pBdr/>
              <w:spacing w:after="60" w:before="120"/>
              <w:ind/>
              <w:rPr>
                <w:rFonts w:cs="Aptos"/>
                <w:sz w:val="18"/>
                <w:szCs w:val="20"/>
              </w:rPr>
            </w:pPr>
            <w:r>
              <w:rPr>
                <w:rFonts w:cs="Aptos"/>
                <w:sz w:val="18"/>
                <w:szCs w:val="20"/>
              </w:rPr>
              <w:t xml:space="preserve">* 1046 </w:t>
            </w:r>
            <w:r>
              <w:rPr>
                <w:rFonts w:cs="Aptos"/>
                <w:sz w:val="18"/>
                <w:szCs w:val="20"/>
              </w:rPr>
              <w:t xml:space="preserve">Gomphe</w:t>
            </w:r>
            <w:r>
              <w:rPr>
                <w:rFonts w:cs="Aptos"/>
                <w:sz w:val="18"/>
                <w:szCs w:val="20"/>
              </w:rPr>
              <w:t xml:space="preserve"> de Graslin (</w:t>
            </w:r>
            <w:r>
              <w:rPr>
                <w:rFonts w:cs="Aptos"/>
                <w:i/>
                <w:iCs/>
                <w:sz w:val="18"/>
                <w:szCs w:val="20"/>
              </w:rPr>
              <w:t xml:space="preserve">Gomphus</w:t>
            </w:r>
            <w:r>
              <w:rPr>
                <w:rFonts w:cs="Aptos"/>
                <w:i/>
                <w:iCs/>
                <w:sz w:val="18"/>
                <w:szCs w:val="20"/>
              </w:rPr>
              <w:t xml:space="preserve"> </w:t>
            </w:r>
            <w:r>
              <w:rPr>
                <w:rFonts w:cs="Aptos"/>
                <w:i/>
                <w:iCs/>
                <w:sz w:val="18"/>
                <w:szCs w:val="20"/>
              </w:rPr>
              <w:t xml:space="preserve">graslinii</w:t>
            </w:r>
            <w:r>
              <w:rPr>
                <w:rFonts w:cs="Aptos"/>
                <w:i/>
                <w:iCs/>
                <w:sz w:val="18"/>
                <w:szCs w:val="20"/>
              </w:rPr>
              <w:t xml:space="preserve"> </w:t>
            </w:r>
            <w:r>
              <w:rPr>
                <w:rFonts w:cs="Aptos"/>
                <w:i/>
                <w:iCs/>
                <w:sz w:val="18"/>
                <w:szCs w:val="20"/>
              </w:rPr>
              <w:t xml:space="preserve">Rambur</w:t>
            </w:r>
            <w:r>
              <w:rPr>
                <w:rFonts w:cs="Aptos"/>
                <w:sz w:val="18"/>
                <w:szCs w:val="20"/>
              </w:rPr>
              <w:t xml:space="preserve">)</w:t>
            </w:r>
            <w:r>
              <w:rPr>
                <w:rFonts w:cs="Aptos"/>
                <w:sz w:val="18"/>
                <w:szCs w:val="20"/>
              </w:rPr>
            </w:r>
            <w:r>
              <w:rPr>
                <w:rFonts w:cs="Aptos"/>
                <w:sz w:val="18"/>
                <w:szCs w:val="20"/>
              </w:rPr>
            </w:r>
          </w:p>
          <w:p>
            <w:pPr>
              <w:pBdr/>
              <w:spacing w:after="60" w:before="120"/>
              <w:ind/>
              <w:rPr>
                <w:rFonts w:cs="Aptos"/>
                <w:sz w:val="18"/>
                <w:szCs w:val="20"/>
              </w:rPr>
            </w:pPr>
            <w:r>
              <w:rPr>
                <w:rFonts w:cs="Aptos"/>
                <w:sz w:val="18"/>
                <w:szCs w:val="20"/>
              </w:rPr>
              <w:t xml:space="preserve">*1095 Lamproie marine (</w:t>
            </w:r>
            <w:r>
              <w:rPr>
                <w:rFonts w:cs="Aptos"/>
                <w:i/>
                <w:iCs/>
                <w:sz w:val="18"/>
                <w:szCs w:val="20"/>
              </w:rPr>
              <w:t xml:space="preserve">Petromyzon</w:t>
            </w:r>
            <w:r>
              <w:rPr>
                <w:rFonts w:cs="Aptos"/>
                <w:i/>
                <w:iCs/>
                <w:sz w:val="18"/>
                <w:szCs w:val="20"/>
              </w:rPr>
              <w:t xml:space="preserve"> </w:t>
            </w:r>
            <w:r>
              <w:rPr>
                <w:rFonts w:cs="Aptos"/>
                <w:i/>
                <w:iCs/>
                <w:sz w:val="18"/>
                <w:szCs w:val="20"/>
              </w:rPr>
              <w:t xml:space="preserve">marinus</w:t>
            </w:r>
            <w:r>
              <w:rPr>
                <w:rFonts w:cs="Aptos"/>
                <w:i/>
                <w:iCs/>
                <w:sz w:val="18"/>
                <w:szCs w:val="20"/>
              </w:rPr>
              <w:t xml:space="preserve"> Linnaeus</w:t>
            </w:r>
            <w:r>
              <w:rPr>
                <w:rFonts w:cs="Aptos"/>
                <w:sz w:val="18"/>
                <w:szCs w:val="20"/>
              </w:rPr>
              <w:t xml:space="preserve">)</w:t>
            </w:r>
            <w:r>
              <w:rPr>
                <w:rFonts w:cs="Aptos"/>
                <w:sz w:val="18"/>
                <w:szCs w:val="20"/>
              </w:rPr>
            </w:r>
            <w:r>
              <w:rPr>
                <w:rFonts w:cs="Aptos"/>
                <w:sz w:val="18"/>
                <w:szCs w:val="20"/>
              </w:rPr>
            </w:r>
          </w:p>
          <w:p>
            <w:pPr>
              <w:pBdr/>
              <w:spacing w:after="60" w:before="120"/>
              <w:ind/>
              <w:rPr>
                <w:rFonts w:cs="Aptos"/>
                <w:sz w:val="18"/>
                <w:szCs w:val="20"/>
              </w:rPr>
            </w:pPr>
            <w:r>
              <w:rPr>
                <w:rFonts w:cs="Aptos"/>
                <w:sz w:val="18"/>
                <w:szCs w:val="20"/>
              </w:rPr>
              <w:t xml:space="preserve">*1096 Lamproie de Planer (</w:t>
            </w:r>
            <w:r>
              <w:rPr>
                <w:rFonts w:cs="Aptos"/>
                <w:i/>
                <w:iCs/>
                <w:sz w:val="18"/>
                <w:szCs w:val="20"/>
              </w:rPr>
              <w:t xml:space="preserve">Lampetra</w:t>
            </w:r>
            <w:r>
              <w:rPr>
                <w:rFonts w:cs="Aptos"/>
                <w:i/>
                <w:iCs/>
                <w:sz w:val="18"/>
                <w:szCs w:val="20"/>
              </w:rPr>
              <w:t xml:space="preserve"> </w:t>
            </w:r>
            <w:r>
              <w:rPr>
                <w:rFonts w:cs="Aptos"/>
                <w:i/>
                <w:iCs/>
                <w:sz w:val="18"/>
                <w:szCs w:val="20"/>
              </w:rPr>
              <w:t xml:space="preserve">planeri</w:t>
            </w:r>
            <w:r>
              <w:rPr>
                <w:rFonts w:cs="Aptos"/>
                <w:sz w:val="18"/>
                <w:szCs w:val="20"/>
              </w:rPr>
              <w:t xml:space="preserve">)</w:t>
            </w:r>
            <w:r>
              <w:rPr>
                <w:rFonts w:cs="Aptos"/>
                <w:sz w:val="18"/>
                <w:szCs w:val="20"/>
              </w:rPr>
            </w:r>
            <w:r>
              <w:rPr>
                <w:rFonts w:cs="Aptos"/>
                <w:sz w:val="18"/>
                <w:szCs w:val="20"/>
              </w:rPr>
            </w:r>
          </w:p>
          <w:p>
            <w:pPr>
              <w:pBdr/>
              <w:spacing w:after="60" w:before="120"/>
              <w:ind/>
              <w:rPr>
                <w:rFonts w:cs="Aptos"/>
                <w:sz w:val="18"/>
                <w:szCs w:val="20"/>
              </w:rPr>
            </w:pPr>
            <w:r>
              <w:rPr>
                <w:rFonts w:cs="Aptos"/>
                <w:sz w:val="18"/>
                <w:szCs w:val="20"/>
              </w:rPr>
              <w:t xml:space="preserve">*1099 Lamproie de rivière (</w:t>
            </w:r>
            <w:r>
              <w:rPr>
                <w:rFonts w:cs="Aptos"/>
                <w:i/>
                <w:iCs/>
                <w:sz w:val="18"/>
                <w:szCs w:val="20"/>
              </w:rPr>
              <w:t xml:space="preserve">Lampetra</w:t>
            </w:r>
            <w:r>
              <w:rPr>
                <w:rFonts w:cs="Aptos"/>
                <w:i/>
                <w:iCs/>
                <w:sz w:val="18"/>
                <w:szCs w:val="20"/>
              </w:rPr>
              <w:t xml:space="preserve"> </w:t>
            </w:r>
            <w:r>
              <w:rPr>
                <w:rFonts w:cs="Aptos"/>
                <w:i/>
                <w:iCs/>
                <w:sz w:val="18"/>
                <w:szCs w:val="20"/>
              </w:rPr>
              <w:t xml:space="preserve">fluviatilis</w:t>
            </w:r>
            <w:r>
              <w:rPr>
                <w:rFonts w:cs="Aptos"/>
                <w:sz w:val="18"/>
                <w:szCs w:val="20"/>
              </w:rPr>
              <w:t xml:space="preserve">)</w:t>
            </w:r>
            <w:r>
              <w:rPr>
                <w:rFonts w:cs="Aptos"/>
                <w:sz w:val="18"/>
                <w:szCs w:val="20"/>
              </w:rPr>
            </w:r>
            <w:r>
              <w:rPr>
                <w:rFonts w:cs="Aptos"/>
                <w:sz w:val="18"/>
                <w:szCs w:val="20"/>
              </w:rPr>
            </w:r>
          </w:p>
          <w:p>
            <w:pPr>
              <w:pBdr/>
              <w:spacing w:after="60" w:before="120"/>
              <w:ind/>
              <w:rPr>
                <w:rFonts w:cs="Aptos"/>
                <w:sz w:val="18"/>
                <w:szCs w:val="20"/>
              </w:rPr>
            </w:pPr>
            <w:r>
              <w:rPr>
                <w:rFonts w:cs="Aptos"/>
                <w:sz w:val="18"/>
                <w:szCs w:val="20"/>
              </w:rPr>
              <w:t xml:space="preserve">*1101 Esturgeon d’Europe (</w:t>
            </w:r>
            <w:r>
              <w:rPr>
                <w:rFonts w:cs="Aptos"/>
                <w:i/>
                <w:iCs/>
                <w:sz w:val="18"/>
                <w:szCs w:val="20"/>
              </w:rPr>
              <w:t xml:space="preserve">Acipenser</w:t>
            </w:r>
            <w:r>
              <w:rPr>
                <w:rFonts w:cs="Aptos"/>
                <w:i/>
                <w:iCs/>
                <w:sz w:val="18"/>
                <w:szCs w:val="20"/>
              </w:rPr>
              <w:t xml:space="preserve"> </w:t>
            </w:r>
            <w:r>
              <w:rPr>
                <w:rFonts w:cs="Aptos"/>
                <w:i/>
                <w:iCs/>
                <w:sz w:val="18"/>
                <w:szCs w:val="20"/>
              </w:rPr>
              <w:t xml:space="preserve">sturio</w:t>
            </w:r>
            <w:r>
              <w:rPr>
                <w:rFonts w:cs="Aptos"/>
                <w:sz w:val="18"/>
                <w:szCs w:val="20"/>
              </w:rPr>
              <w:t xml:space="preserve">)</w:t>
            </w:r>
            <w:r>
              <w:rPr>
                <w:rFonts w:cs="Aptos"/>
                <w:sz w:val="18"/>
                <w:szCs w:val="20"/>
              </w:rPr>
            </w:r>
            <w:r>
              <w:rPr>
                <w:rFonts w:cs="Aptos"/>
                <w:sz w:val="18"/>
                <w:szCs w:val="20"/>
              </w:rPr>
            </w:r>
          </w:p>
          <w:p>
            <w:pPr>
              <w:pBdr/>
              <w:spacing w:after="60" w:before="120"/>
              <w:ind/>
              <w:rPr>
                <w:rFonts w:cs="Aptos"/>
                <w:sz w:val="18"/>
                <w:szCs w:val="20"/>
              </w:rPr>
            </w:pPr>
            <w:r>
              <w:rPr>
                <w:rFonts w:cs="Aptos"/>
                <w:sz w:val="18"/>
                <w:szCs w:val="20"/>
              </w:rPr>
              <w:t xml:space="preserve">*1102 Grande Alose (</w:t>
            </w:r>
            <w:r>
              <w:rPr>
                <w:rFonts w:cs="Aptos"/>
                <w:i/>
                <w:iCs/>
                <w:sz w:val="18"/>
                <w:szCs w:val="20"/>
              </w:rPr>
              <w:t xml:space="preserve">Alosa</w:t>
            </w:r>
            <w:r>
              <w:rPr>
                <w:rFonts w:cs="Aptos"/>
                <w:i/>
                <w:iCs/>
                <w:sz w:val="18"/>
                <w:szCs w:val="20"/>
              </w:rPr>
              <w:t xml:space="preserve"> </w:t>
            </w:r>
            <w:r>
              <w:rPr>
                <w:rFonts w:cs="Aptos"/>
                <w:i/>
                <w:iCs/>
                <w:sz w:val="18"/>
                <w:szCs w:val="20"/>
              </w:rPr>
              <w:t xml:space="preserve">alosa</w:t>
            </w:r>
            <w:r>
              <w:rPr>
                <w:rFonts w:cs="Aptos"/>
                <w:sz w:val="18"/>
                <w:szCs w:val="20"/>
              </w:rPr>
              <w:t xml:space="preserve">)</w:t>
            </w:r>
            <w:r>
              <w:rPr>
                <w:rFonts w:cs="Aptos"/>
                <w:sz w:val="18"/>
                <w:szCs w:val="20"/>
              </w:rPr>
            </w:r>
            <w:r>
              <w:rPr>
                <w:rFonts w:cs="Aptos"/>
                <w:sz w:val="18"/>
                <w:szCs w:val="20"/>
              </w:rPr>
            </w:r>
          </w:p>
          <w:p>
            <w:pPr>
              <w:pBdr/>
              <w:spacing w:after="60" w:before="120"/>
              <w:ind/>
              <w:rPr>
                <w:rFonts w:cs="Aptos"/>
                <w:sz w:val="18"/>
                <w:szCs w:val="20"/>
              </w:rPr>
            </w:pPr>
            <w:r>
              <w:rPr>
                <w:rFonts w:cs="Aptos"/>
                <w:sz w:val="18"/>
                <w:szCs w:val="20"/>
              </w:rPr>
              <w:t xml:space="preserve">*1103 Alose feinte atlantique (</w:t>
            </w:r>
            <w:r>
              <w:rPr>
                <w:rFonts w:cs="Aptos"/>
                <w:i/>
                <w:iCs/>
                <w:sz w:val="18"/>
                <w:szCs w:val="20"/>
              </w:rPr>
              <w:t xml:space="preserve">Alosa</w:t>
            </w:r>
            <w:r>
              <w:rPr>
                <w:rFonts w:cs="Aptos"/>
                <w:i/>
                <w:iCs/>
                <w:sz w:val="18"/>
                <w:szCs w:val="20"/>
              </w:rPr>
              <w:t xml:space="preserve"> </w:t>
            </w:r>
            <w:r>
              <w:rPr>
                <w:rFonts w:cs="Aptos"/>
                <w:i/>
                <w:iCs/>
                <w:sz w:val="18"/>
                <w:szCs w:val="20"/>
              </w:rPr>
              <w:t xml:space="preserve">fallax</w:t>
            </w:r>
            <w:r>
              <w:rPr>
                <w:rFonts w:cs="Aptos"/>
                <w:sz w:val="18"/>
                <w:szCs w:val="20"/>
              </w:rPr>
              <w:t xml:space="preserve">)</w:t>
            </w:r>
            <w:r>
              <w:rPr>
                <w:rFonts w:cs="Aptos"/>
                <w:sz w:val="18"/>
                <w:szCs w:val="20"/>
              </w:rPr>
            </w:r>
            <w:r>
              <w:rPr>
                <w:rFonts w:cs="Aptos"/>
                <w:sz w:val="18"/>
                <w:szCs w:val="20"/>
              </w:rPr>
            </w:r>
          </w:p>
          <w:p>
            <w:pPr>
              <w:pBdr/>
              <w:spacing w:after="60" w:before="120"/>
              <w:ind/>
              <w:rPr>
                <w:rFonts w:cs="Aptos"/>
                <w:i/>
                <w:iCs/>
                <w:sz w:val="18"/>
                <w:szCs w:val="20"/>
              </w:rPr>
            </w:pPr>
            <w:r>
              <w:rPr>
                <w:rFonts w:cs="Aptos"/>
                <w:sz w:val="18"/>
                <w:szCs w:val="20"/>
              </w:rPr>
              <w:t xml:space="preserve">*1106 Saumon de l’Atlantique (</w:t>
            </w:r>
            <w:r>
              <w:rPr>
                <w:rFonts w:cs="Aptos"/>
                <w:i/>
                <w:iCs/>
                <w:sz w:val="18"/>
                <w:szCs w:val="20"/>
              </w:rPr>
              <w:t xml:space="preserve">salmo</w:t>
            </w:r>
            <w:r>
              <w:rPr>
                <w:rFonts w:cs="Aptos"/>
                <w:i/>
                <w:iCs/>
                <w:sz w:val="18"/>
                <w:szCs w:val="20"/>
              </w:rPr>
              <w:t xml:space="preserve"> </w:t>
            </w:r>
            <w:r>
              <w:rPr>
                <w:rFonts w:cs="Aptos"/>
                <w:i/>
                <w:iCs/>
                <w:sz w:val="18"/>
                <w:szCs w:val="20"/>
              </w:rPr>
              <w:t xml:space="preserve">salar</w:t>
            </w:r>
            <w:r>
              <w:rPr>
                <w:rFonts w:cs="Aptos"/>
                <w:i/>
                <w:iCs/>
                <w:sz w:val="18"/>
                <w:szCs w:val="20"/>
              </w:rPr>
              <w:t xml:space="preserve">)</w:t>
            </w:r>
            <w:r>
              <w:rPr>
                <w:rFonts w:cs="Aptos"/>
                <w:i/>
                <w:iCs/>
                <w:sz w:val="18"/>
                <w:szCs w:val="20"/>
              </w:rPr>
            </w:r>
            <w:r>
              <w:rPr>
                <w:rFonts w:cs="Aptos"/>
                <w:i/>
                <w:iCs/>
                <w:sz w:val="18"/>
                <w:szCs w:val="20"/>
              </w:rPr>
            </w:r>
          </w:p>
          <w:p>
            <w:pPr>
              <w:pBdr/>
              <w:spacing w:after="60" w:before="120"/>
              <w:ind/>
              <w:rPr>
                <w:rFonts w:cs="Aptos"/>
                <w:sz w:val="18"/>
                <w:szCs w:val="20"/>
              </w:rPr>
            </w:pPr>
            <w:r>
              <w:rPr>
                <w:rFonts w:cs="Aptos"/>
                <w:sz w:val="18"/>
                <w:szCs w:val="20"/>
              </w:rPr>
              <w:t xml:space="preserve">*1355 Loutre d’Europe (</w:t>
            </w:r>
            <w:r>
              <w:rPr>
                <w:rFonts w:cs="Aptos"/>
                <w:i/>
                <w:iCs/>
                <w:sz w:val="18"/>
                <w:szCs w:val="20"/>
              </w:rPr>
              <w:t xml:space="preserve">Lutra</w:t>
            </w:r>
            <w:r>
              <w:rPr>
                <w:rFonts w:cs="Aptos"/>
                <w:i/>
                <w:iCs/>
                <w:sz w:val="18"/>
                <w:szCs w:val="20"/>
              </w:rPr>
              <w:t xml:space="preserve"> </w:t>
            </w:r>
            <w:r>
              <w:rPr>
                <w:rFonts w:cs="Aptos"/>
                <w:i/>
                <w:iCs/>
                <w:sz w:val="18"/>
                <w:szCs w:val="20"/>
              </w:rPr>
              <w:t xml:space="preserve">lutra</w:t>
            </w:r>
            <w:r>
              <w:rPr>
                <w:rFonts w:cs="Aptos"/>
                <w:sz w:val="18"/>
                <w:szCs w:val="20"/>
              </w:rPr>
              <w:t xml:space="preserve">)</w:t>
            </w:r>
            <w:r>
              <w:rPr>
                <w:rFonts w:cs="Aptos"/>
                <w:sz w:val="18"/>
                <w:szCs w:val="20"/>
              </w:rPr>
            </w:r>
            <w:r>
              <w:rPr>
                <w:rFonts w:cs="Aptos"/>
                <w:sz w:val="18"/>
                <w:szCs w:val="20"/>
              </w:rPr>
            </w:r>
          </w:p>
          <w:p>
            <w:pPr>
              <w:pBdr/>
              <w:spacing w:after="60" w:before="120"/>
              <w:ind/>
              <w:rPr>
                <w:rFonts w:cs="Aptos"/>
                <w:sz w:val="18"/>
                <w:szCs w:val="20"/>
              </w:rPr>
            </w:pPr>
            <w:r>
              <w:rPr>
                <w:rFonts w:cs="Aptos"/>
                <w:sz w:val="18"/>
                <w:szCs w:val="20"/>
              </w:rPr>
              <w:t xml:space="preserve">*1220 Cistude d’Europe (</w:t>
            </w:r>
            <w:r>
              <w:rPr>
                <w:rFonts w:cs="Aptos"/>
                <w:i/>
                <w:iCs/>
                <w:sz w:val="18"/>
                <w:szCs w:val="20"/>
              </w:rPr>
              <w:t xml:space="preserve">Emys</w:t>
            </w:r>
            <w:r>
              <w:rPr>
                <w:rFonts w:cs="Aptos"/>
                <w:i/>
                <w:iCs/>
                <w:sz w:val="18"/>
                <w:szCs w:val="20"/>
              </w:rPr>
              <w:t xml:space="preserve"> </w:t>
            </w:r>
            <w:r>
              <w:rPr>
                <w:rFonts w:cs="Aptos"/>
                <w:i/>
                <w:iCs/>
                <w:sz w:val="18"/>
                <w:szCs w:val="20"/>
              </w:rPr>
              <w:t xml:space="preserve">orbicularis</w:t>
            </w:r>
            <w:r>
              <w:rPr>
                <w:rFonts w:cs="Aptos"/>
                <w:sz w:val="18"/>
                <w:szCs w:val="20"/>
              </w:rPr>
              <w:t xml:space="preserve">)</w:t>
            </w:r>
            <w:r>
              <w:rPr>
                <w:rFonts w:cs="Aptos"/>
                <w:sz w:val="18"/>
                <w:szCs w:val="20"/>
              </w:rPr>
            </w:r>
            <w:r>
              <w:rPr>
                <w:rFonts w:cs="Aptos"/>
                <w:sz w:val="18"/>
                <w:szCs w:val="20"/>
              </w:rPr>
            </w:r>
          </w:p>
          <w:p>
            <w:pPr>
              <w:pBdr/>
              <w:spacing w:after="60" w:before="120"/>
              <w:ind/>
              <w:rPr>
                <w:rFonts w:cs="Aptos"/>
                <w:sz w:val="18"/>
                <w:szCs w:val="20"/>
              </w:rPr>
            </w:pPr>
            <w:r>
              <w:rPr>
                <w:rFonts w:cs="Aptos"/>
                <w:sz w:val="18"/>
                <w:szCs w:val="20"/>
              </w:rPr>
              <w:t xml:space="preserve">*1607 Angélique à fruits variés</w:t>
            </w:r>
            <w:r>
              <w:rPr>
                <w:rFonts w:cs="Aptos"/>
                <w:i/>
                <w:iCs/>
                <w:sz w:val="18"/>
                <w:szCs w:val="20"/>
              </w:rPr>
              <w:t xml:space="preserve"> (Angelica </w:t>
            </w:r>
            <w:r>
              <w:rPr>
                <w:rFonts w:cs="Aptos"/>
                <w:i/>
                <w:iCs/>
                <w:sz w:val="18"/>
                <w:szCs w:val="20"/>
              </w:rPr>
              <w:t xml:space="preserve">heterocarpa</w:t>
            </w:r>
            <w:r>
              <w:rPr>
                <w:rFonts w:cs="Aptos"/>
                <w:i/>
                <w:iCs/>
                <w:sz w:val="18"/>
                <w:szCs w:val="20"/>
              </w:rPr>
              <w:t xml:space="preserve">)</w:t>
            </w:r>
            <w:r>
              <w:rPr>
                <w:rFonts w:cs="Aptos"/>
                <w:sz w:val="18"/>
                <w:szCs w:val="20"/>
              </w:rPr>
            </w:r>
            <w:r>
              <w:rPr>
                <w:rFonts w:cs="Aptos"/>
                <w:sz w:val="18"/>
                <w:szCs w:val="20"/>
              </w:rPr>
            </w:r>
          </w:p>
          <w:p>
            <w:pPr>
              <w:pBdr/>
              <w:spacing w:after="60" w:before="120"/>
              <w:ind/>
              <w:rPr>
                <w:rFonts w:cs="Aptos"/>
                <w:i/>
                <w:iCs/>
                <w:sz w:val="18"/>
                <w:szCs w:val="20"/>
              </w:rPr>
            </w:pPr>
            <w:r>
              <w:rPr>
                <w:rFonts w:cs="Aptos"/>
                <w:sz w:val="18"/>
                <w:szCs w:val="20"/>
              </w:rPr>
              <w:t xml:space="preserve">*5315 Chabot (</w:t>
            </w:r>
            <w:r>
              <w:rPr>
                <w:rFonts w:cs="Aptos"/>
                <w:i/>
                <w:iCs/>
                <w:sz w:val="18"/>
                <w:szCs w:val="20"/>
              </w:rPr>
              <w:t xml:space="preserve">Cottus </w:t>
            </w:r>
            <w:r>
              <w:rPr>
                <w:rFonts w:cs="Aptos"/>
                <w:i/>
                <w:iCs/>
                <w:sz w:val="18"/>
                <w:szCs w:val="20"/>
              </w:rPr>
              <w:t xml:space="preserve">perifretum</w:t>
            </w:r>
            <w:r>
              <w:rPr>
                <w:rFonts w:cs="Aptos"/>
                <w:i/>
                <w:iCs/>
                <w:sz w:val="18"/>
                <w:szCs w:val="20"/>
              </w:rPr>
              <w:t xml:space="preserve">) </w:t>
            </w:r>
            <w:r>
              <w:rPr>
                <w:rFonts w:cs="Aptos"/>
                <w:i/>
                <w:iCs/>
                <w:sz w:val="18"/>
                <w:szCs w:val="20"/>
              </w:rPr>
            </w:r>
            <w:r>
              <w:rPr>
                <w:rFonts w:cs="Aptos"/>
                <w:i/>
                <w:iCs/>
                <w:sz w:val="18"/>
                <w:szCs w:val="20"/>
              </w:rPr>
            </w:r>
          </w:p>
          <w:p>
            <w:pPr>
              <w:pBdr/>
              <w:spacing w:after="60" w:before="120"/>
              <w:ind/>
              <w:rPr>
                <w:rFonts w:cs="Aptos"/>
                <w:i/>
                <w:iCs/>
                <w:sz w:val="18"/>
                <w:szCs w:val="20"/>
              </w:rPr>
            </w:pPr>
            <w:r>
              <w:rPr>
                <w:rFonts w:cs="Aptos"/>
                <w:sz w:val="18"/>
                <w:szCs w:val="20"/>
              </w:rPr>
              <w:t xml:space="preserve">*5339 Bouvière </w:t>
            </w:r>
            <w:r>
              <w:rPr>
                <w:rFonts w:cs="Aptos"/>
                <w:i/>
                <w:iCs/>
                <w:sz w:val="18"/>
                <w:szCs w:val="20"/>
              </w:rPr>
              <w:t xml:space="preserve">(</w:t>
            </w:r>
            <w:r>
              <w:rPr>
                <w:rFonts w:cs="Aptos"/>
                <w:i/>
                <w:iCs/>
                <w:sz w:val="18"/>
                <w:szCs w:val="20"/>
              </w:rPr>
              <w:t xml:space="preserve">Rhodeus</w:t>
            </w:r>
            <w:r>
              <w:rPr>
                <w:rFonts w:cs="Aptos"/>
                <w:i/>
                <w:iCs/>
                <w:sz w:val="18"/>
                <w:szCs w:val="20"/>
              </w:rPr>
              <w:t xml:space="preserve"> </w:t>
            </w:r>
            <w:r>
              <w:rPr>
                <w:rFonts w:cs="Aptos"/>
                <w:i/>
                <w:iCs/>
                <w:sz w:val="18"/>
                <w:szCs w:val="20"/>
              </w:rPr>
              <w:t xml:space="preserve">amarus</w:t>
            </w:r>
            <w:r>
              <w:rPr>
                <w:rFonts w:cs="Aptos"/>
                <w:i/>
                <w:iCs/>
                <w:sz w:val="18"/>
                <w:szCs w:val="20"/>
              </w:rPr>
              <w:t xml:space="preserve">)</w:t>
            </w:r>
            <w:r>
              <w:rPr>
                <w:rFonts w:cs="Aptos"/>
                <w:i/>
                <w:iCs/>
                <w:sz w:val="18"/>
                <w:szCs w:val="20"/>
              </w:rPr>
            </w:r>
            <w:r>
              <w:rPr>
                <w:rFonts w:cs="Aptos"/>
                <w:i/>
                <w:iCs/>
                <w:sz w:val="18"/>
                <w:szCs w:val="20"/>
              </w:rPr>
            </w:r>
          </w:p>
          <w:p>
            <w:pPr>
              <w:pBdr/>
              <w:spacing w:after="60" w:before="120"/>
              <w:ind/>
              <w:rPr>
                <w:rFonts w:cs="Aptos"/>
                <w:sz w:val="18"/>
                <w:szCs w:val="20"/>
              </w:rPr>
            </w:pPr>
            <w:r>
              <w:rPr>
                <w:rFonts w:cs="Aptos"/>
                <w:sz w:val="18"/>
                <w:szCs w:val="20"/>
              </w:rPr>
              <w:t xml:space="preserve">*6150 </w:t>
            </w:r>
            <w:r>
              <w:rPr>
                <w:rFonts w:cs="Aptos"/>
                <w:sz w:val="18"/>
                <w:szCs w:val="20"/>
              </w:rPr>
              <w:t xml:space="preserve">Toxostome</w:t>
            </w:r>
            <w:r>
              <w:rPr>
                <w:rFonts w:cs="Aptos"/>
                <w:sz w:val="18"/>
                <w:szCs w:val="20"/>
              </w:rPr>
              <w:t xml:space="preserve"> (</w:t>
            </w:r>
            <w:r>
              <w:rPr>
                <w:rFonts w:cs="Aptos"/>
                <w:i/>
                <w:iCs/>
                <w:sz w:val="18"/>
                <w:szCs w:val="20"/>
              </w:rPr>
              <w:t xml:space="preserve">Parachondrostoma</w:t>
            </w:r>
            <w:r>
              <w:rPr>
                <w:rFonts w:cs="Aptos"/>
                <w:i/>
                <w:iCs/>
                <w:sz w:val="18"/>
                <w:szCs w:val="20"/>
              </w:rPr>
              <w:t xml:space="preserve"> </w:t>
            </w:r>
            <w:r>
              <w:rPr>
                <w:rFonts w:cs="Aptos"/>
                <w:i/>
                <w:iCs/>
                <w:sz w:val="18"/>
                <w:szCs w:val="20"/>
              </w:rPr>
              <w:t xml:space="preserve">toxostoma</w:t>
            </w:r>
            <w:r>
              <w:rPr>
                <w:rFonts w:cs="Aptos"/>
                <w:sz w:val="18"/>
                <w:szCs w:val="20"/>
              </w:rPr>
              <w:t xml:space="preserve">)</w:t>
            </w:r>
            <w:r>
              <w:rPr>
                <w:rFonts w:cs="Aptos"/>
                <w:sz w:val="18"/>
                <w:szCs w:val="20"/>
              </w:rPr>
            </w:r>
            <w:r>
              <w:rPr>
                <w:rFonts w:cs="Aptos"/>
                <w:sz w:val="18"/>
                <w:szCs w:val="20"/>
              </w:rPr>
            </w:r>
          </w:p>
          <w:p>
            <w:pPr>
              <w:pBdr/>
              <w:spacing w:after="60" w:before="120"/>
              <w:ind/>
              <w:rPr>
                <w:rFonts w:cs="Aptos"/>
                <w:sz w:val="18"/>
                <w:szCs w:val="20"/>
              </w:rPr>
            </w:pPr>
            <w:r>
              <w:rPr>
                <w:rFonts w:cs="Aptos"/>
                <w:sz w:val="18"/>
                <w:szCs w:val="20"/>
              </w:rPr>
              <w:t xml:space="preserve">Autres espèces importantes de faune et de flore</w:t>
            </w:r>
            <w:r>
              <w:rPr>
                <w:rFonts w:cs="Aptos"/>
                <w:sz w:val="18"/>
                <w:szCs w:val="20"/>
              </w:rPr>
            </w:r>
            <w:r>
              <w:rPr>
                <w:rFonts w:cs="Aptos"/>
                <w:sz w:val="18"/>
                <w:szCs w:val="20"/>
              </w:rPr>
            </w:r>
          </w:p>
          <w:p>
            <w:pPr>
              <w:pBdr/>
              <w:spacing w:after="60" w:before="120"/>
              <w:ind/>
              <w:rPr>
                <w:rFonts w:cs="Aptos"/>
                <w:sz w:val="18"/>
                <w:szCs w:val="20"/>
              </w:rPr>
            </w:pPr>
            <w:r>
              <w:rPr>
                <w:rFonts w:cs="Aptos"/>
                <w:b/>
                <w:bCs/>
                <w:sz w:val="18"/>
                <w:szCs w:val="20"/>
              </w:rPr>
              <w:t xml:space="preserve">Oiseaux</w:t>
            </w:r>
            <w:r>
              <w:rPr>
                <w:rFonts w:cs="Aptos"/>
                <w:sz w:val="18"/>
                <w:szCs w:val="20"/>
              </w:rPr>
              <w:t xml:space="preserve"> : Tourterelle des bois (</w:t>
            </w:r>
            <w:r>
              <w:rPr>
                <w:rFonts w:cs="Aptos"/>
                <w:i/>
                <w:iCs/>
                <w:sz w:val="18"/>
                <w:szCs w:val="20"/>
              </w:rPr>
              <w:t xml:space="preserve">Streptopelia</w:t>
            </w:r>
            <w:r>
              <w:rPr>
                <w:rFonts w:cs="Aptos"/>
                <w:i/>
                <w:iCs/>
                <w:sz w:val="18"/>
                <w:szCs w:val="20"/>
              </w:rPr>
              <w:t xml:space="preserve"> </w:t>
            </w:r>
            <w:r>
              <w:rPr>
                <w:rFonts w:cs="Aptos"/>
                <w:i/>
                <w:iCs/>
                <w:sz w:val="18"/>
                <w:szCs w:val="20"/>
              </w:rPr>
              <w:t xml:space="preserve">turtur</w:t>
            </w:r>
            <w:r>
              <w:rPr>
                <w:rFonts w:cs="Aptos"/>
                <w:sz w:val="18"/>
                <w:szCs w:val="20"/>
              </w:rPr>
              <w:t xml:space="preserve">)</w:t>
            </w:r>
            <w:r>
              <w:rPr>
                <w:rFonts w:cs="Aptos"/>
                <w:sz w:val="18"/>
                <w:szCs w:val="20"/>
              </w:rPr>
            </w:r>
            <w:r>
              <w:rPr>
                <w:rFonts w:cs="Aptos"/>
                <w:sz w:val="18"/>
                <w:szCs w:val="20"/>
              </w:rPr>
            </w:r>
          </w:p>
          <w:p>
            <w:pPr>
              <w:pBdr/>
              <w:spacing w:after="60" w:before="120"/>
              <w:ind/>
              <w:rPr>
                <w:rFonts w:cs="Aptos"/>
                <w:sz w:val="18"/>
                <w:szCs w:val="20"/>
              </w:rPr>
            </w:pPr>
            <w:r>
              <w:rPr>
                <w:rFonts w:cs="Aptos"/>
                <w:sz w:val="18"/>
                <w:szCs w:val="20"/>
              </w:rPr>
            </w:r>
            <w:bookmarkEnd w:id="29"/>
            <w:r>
              <w:rPr>
                <w:rFonts w:cs="Aptos"/>
                <w:sz w:val="18"/>
                <w:szCs w:val="20"/>
              </w:rPr>
            </w:r>
            <w:r>
              <w:rPr>
                <w:rFonts w:cs="Aptos"/>
                <w:sz w:val="18"/>
                <w:szCs w:val="20"/>
              </w:rPr>
            </w:r>
          </w:p>
        </w:tc>
      </w:tr>
    </w:tbl>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line="256" w:lineRule="auto"/>
        <w:ind/>
        <w:rPr>
          <w:rFonts w:ascii="Calibri" w:hAnsi="Calibri" w:eastAsia="Aptos" w:cs="Times New Roman"/>
          <w:sz w:val="22"/>
          <w:szCs w:val="22"/>
        </w:rPr>
      </w:pPr>
      <w:r>
        <w:rPr>
          <w:rFonts w:ascii="Calibri" w:hAnsi="Calibri" w:eastAsia="Aptos" w:cs="Times New Roman"/>
          <w:sz w:val="22"/>
          <w:szCs w:val="22"/>
          <w14:ligatures w14:val="none"/>
        </w:rPr>
        <w:br w:type="page" w:clear="all"/>
      </w:r>
      <w:r>
        <w:rPr>
          <w:rFonts w:ascii="Calibri" w:hAnsi="Calibri" w:eastAsia="Aptos" w:cs="Times New Roman"/>
          <w:sz w:val="22"/>
          <w:szCs w:val="22"/>
        </w:rPr>
      </w:r>
      <w:r>
        <w:rPr>
          <w:rFonts w:ascii="Calibri" w:hAnsi="Calibri" w:eastAsia="Aptos" w:cs="Times New Roman"/>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Les continuités écologiques</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Les continuités écologiques d’échelle régionale sont cartographiées dans le SRADDET Nouvelle-Aquitaine dont la carte zoomée sur le secteur d’étude est présentée ci-dessous.</w:t>
      </w:r>
      <w:bookmarkStart w:id="31" w:name="_Hlk127277000"/>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240" w:line="276" w:lineRule="auto"/>
        <w:ind/>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65408" behindDoc="0" locked="0" layoutInCell="1" allowOverlap="1">
                <wp:simplePos x="0" y="0"/>
                <wp:positionH relativeFrom="column">
                  <wp:posOffset>845820</wp:posOffset>
                </wp:positionH>
                <wp:positionV relativeFrom="paragraph">
                  <wp:posOffset>2076450</wp:posOffset>
                </wp:positionV>
                <wp:extent cx="125730" cy="651510"/>
                <wp:effectExtent l="57150" t="0" r="45720" b="0"/>
                <wp:wrapNone/>
                <wp:docPr id="50" name="Flèche : bas 16"/>
                <wp:cNvGraphicFramePr/>
                <a:graphic xmlns:a="http://schemas.openxmlformats.org/drawingml/2006/main">
                  <a:graphicData uri="http://schemas.microsoft.com/office/word/2010/wordprocessingShape">
                    <wps:wsp>
                      <wps:cNvPr id="0" name=""/>
                      <wps:cNvSpPr/>
                      <wps:spPr bwMode="auto">
                        <a:xfrm rot="20810272" flipH="1">
                          <a:off x="0" y="0"/>
                          <a:ext cx="125730" cy="651510"/>
                        </a:xfrm>
                        <a:custGeom>
                          <a:avLst>
                            <a:gd name="f0" fmla="val 17395"/>
                            <a:gd name="f1" fmla="val 5400"/>
                          </a:avLst>
                          <a:gdLst>
                            <a:gd name="f2" fmla="val 10800000"/>
                            <a:gd name="f3" fmla="val 5400000"/>
                            <a:gd name="f4" fmla="val 180"/>
                            <a:gd name="f5" fmla="val w"/>
                            <a:gd name="f6" fmla="val h"/>
                            <a:gd name="f7" fmla="val 0"/>
                            <a:gd name="f8" fmla="val 21600"/>
                            <a:gd name="f9" fmla="val 10800"/>
                            <a:gd name="f10" fmla="+- 0 0 -270"/>
                            <a:gd name="f11" fmla="+- 0 0 -90"/>
                            <a:gd name="f12" fmla="*/ f5 1 21600"/>
                            <a:gd name="f13" fmla="*/ f6 1 21600"/>
                            <a:gd name="f14" fmla="pin 0 f1 10800"/>
                            <a:gd name="f15" fmla="pin 0 f0 21600"/>
                            <a:gd name="f16" fmla="*/ f10 f2 1"/>
                            <a:gd name="f17" fmla="*/ f11 f2 1"/>
                            <a:gd name="f18" fmla="val f14"/>
                            <a:gd name="f19" fmla="val f15"/>
                            <a:gd name="f20" fmla="+- 21600 0 f14"/>
                            <a:gd name="f21" fmla="*/ f14 f12 1"/>
                            <a:gd name="f22" fmla="*/ f15 f13 1"/>
                            <a:gd name="f23" fmla="*/ 0 f13 1"/>
                            <a:gd name="f24" fmla="*/ 0 f12 1"/>
                            <a:gd name="f25" fmla="*/ f16 1 f4"/>
                            <a:gd name="f26" fmla="*/ 21600 f12 1"/>
                            <a:gd name="f27" fmla="*/ f17 1 f4"/>
                            <a:gd name="f28" fmla="+- 21600 0 f19"/>
                            <a:gd name="f29" fmla="*/ f18 f12 1"/>
                            <a:gd name="f30" fmla="*/ f20 f12 1"/>
                            <a:gd name="f31" fmla="*/ f19 f13 1"/>
                            <a:gd name="f32" fmla="+- f25 0 f3"/>
                            <a:gd name="f33" fmla="+- f27 0 f3"/>
                            <a:gd name="f34" fmla="*/ f28 f18 1"/>
                            <a:gd name="f35" fmla="*/ f34 1 10800"/>
                            <a:gd name="f36" fmla="+- f19 f35 0"/>
                            <a:gd name="f37" fmla="*/ f36 f13 1"/>
                          </a:gdLst>
                          <a:ahLst>
                            <a:ahXY gdRefX="f1" minX="f7" maxX="f9" gdRefY="f0" minY="f7" maxY="f8">
                              <a:pos x="f21" y="f22"/>
                            </a:ahXY>
                          </a:ahLst>
                          <a:cxnLst>
                            <a:cxn ang="3cd4">
                              <a:pos x="hc" y="t"/>
                            </a:cxn>
                            <a:cxn ang="0">
                              <a:pos x="r" y="vc"/>
                            </a:cxn>
                            <a:cxn ang="cd4">
                              <a:pos x="hc" y="b"/>
                            </a:cxn>
                            <a:cxn ang="cd2">
                              <a:pos x="l" y="vc"/>
                            </a:cxn>
                            <a:cxn ang="f32">
                              <a:pos x="f24" y="f31"/>
                            </a:cxn>
                            <a:cxn ang="f33">
                              <a:pos x="f26" y="f31"/>
                            </a:cxn>
                          </a:cxnLst>
                          <a:rect l="f29" t="f23" r="f30" b="f37"/>
                          <a:pathLst>
                            <a:path w="21600" h="21600" fill="norm" stroke="1" extrusionOk="0">
                              <a:moveTo>
                                <a:pt x="f18" y="f7"/>
                              </a:moveTo>
                              <a:lnTo>
                                <a:pt x="f18" y="f19"/>
                              </a:lnTo>
                              <a:lnTo>
                                <a:pt x="f7" y="f19"/>
                              </a:lnTo>
                              <a:lnTo>
                                <a:pt x="f9" y="f8"/>
                              </a:lnTo>
                              <a:lnTo>
                                <a:pt x="f8" y="f19"/>
                              </a:lnTo>
                              <a:lnTo>
                                <a:pt x="f20" y="f19"/>
                              </a:lnTo>
                              <a:lnTo>
                                <a:pt x="f20" y="f7"/>
                              </a:lnTo>
                              <a:close/>
                            </a:path>
                          </a:pathLst>
                        </a:custGeom>
                        <a:solidFill>
                          <a:sysClr val="windowText" lastClr="000000"/>
                        </a:solidFill>
                        <a:ln w="12701" cap="flat">
                          <a:noFill/>
                          <a:prstDash val="solid"/>
                          <a:miter/>
                        </a:ln>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hape 52" o:spid="_x0000_s52" style="position:absolute;z-index:251665408;o:allowoverlap:true;o:allowincell:true;mso-position-horizontal-relative:text;margin-left:66.60pt;mso-position-horizontal:absolute;mso-position-vertical-relative:text;margin-top:163.50pt;mso-position-vertical:absolute;width:9.90pt;height:51.30pt;mso-wrap-distance-left:9.00pt;mso-wrap-distance-top:0.00pt;mso-wrap-distance-right:9.00pt;mso-wrap-distance-bottom:0.00pt;rotation:346;flip:x;visibility:visible;" path="m25000,0l25000,80532l0,80532l50000,100000l100000,80532l75000,80532l75000,0xe" coordsize="100000,100000" fillcolor="#000000" stroked="f" strokeweight="1.00pt">
                <v:path textboxrect="25000,0,75000,90266"/>
                <v:stroke dashstyle="solid"/>
              </v:shape>
            </w:pict>
          </mc:Fallback>
        </mc:AlternateContent>
      </w: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45720" distB="45720" distL="114300" distR="114300" simplePos="0" relativeHeight="251668480" behindDoc="0" locked="0" layoutInCell="1" allowOverlap="1">
                <wp:simplePos x="0" y="0"/>
                <wp:positionH relativeFrom="column">
                  <wp:posOffset>220980</wp:posOffset>
                </wp:positionH>
                <wp:positionV relativeFrom="paragraph">
                  <wp:posOffset>1664970</wp:posOffset>
                </wp:positionV>
                <wp:extent cx="666750" cy="409575"/>
                <wp:effectExtent l="0" t="0" r="19050" b="28575"/>
                <wp:wrapNone/>
                <wp:docPr id="51" name="Zone de texte 2"/>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666750" cy="409575"/>
                        </a:xfrm>
                        <a:prstGeom prst="rect">
                          <a:avLst/>
                        </a:prstGeom>
                        <a:solidFill>
                          <a:srgbClr val="FFFFFF"/>
                        </a:solidFill>
                        <a:ln w="9525">
                          <a:solidFill>
                            <a:srgbClr val="000000"/>
                          </a:solidFill>
                          <a:miter lim="800000"/>
                          <a:headEnd/>
                          <a:tailEnd/>
                        </a:ln>
                      </wps:spPr>
                      <wps:txbx>
                        <w:txbxContent>
                          <w:p>
                            <w:pPr>
                              <w:pBdr/>
                              <w:spacing w:line="240" w:lineRule="auto"/>
                              <w:ind/>
                              <w:jc w:val="center"/>
                              <w:rPr/>
                            </w:pPr>
                            <w:r>
                              <w:t xml:space="preserve">Site d’étude</w:t>
                            </w:r>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53" o:spid="_x0000_s53" o:spt="202" type="#_x0000_t202" style="position:absolute;z-index:251668480;o:allowoverlap:true;o:allowincell:true;mso-position-horizontal-relative:text;margin-left:17.40pt;mso-position-horizontal:absolute;mso-position-vertical-relative:text;margin-top:131.10pt;mso-position-vertical:absolute;width:52.50pt;height:32.25pt;mso-wrap-distance-left:9.00pt;mso-wrap-distance-top:3.60pt;mso-wrap-distance-right:9.00pt;mso-wrap-distance-bottom:3.60pt;v-text-anchor:top;visibility:visible;" fillcolor="#FFFFFF" strokecolor="#000000" strokeweight="0.75pt">
                <v:textbox inset="0,0,0,0">
                  <w:txbxContent>
                    <w:p>
                      <w:pPr>
                        <w:pBdr/>
                        <w:spacing w:line="240" w:lineRule="auto"/>
                        <w:ind/>
                        <w:jc w:val="center"/>
                        <w:rPr/>
                      </w:pPr>
                      <w:r>
                        <w:t xml:space="preserve">Site d’étude</w:t>
                      </w:r>
                      <w:r/>
                    </w:p>
                  </w:txbxContent>
                </v:textbox>
              </v:shape>
            </w:pict>
          </mc:Fallback>
        </mc:AlternateContent>
      </w: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67456" behindDoc="0" locked="0" layoutInCell="1" allowOverlap="1">
                <wp:simplePos x="0" y="0"/>
                <wp:positionH relativeFrom="column">
                  <wp:posOffset>972820</wp:posOffset>
                </wp:positionH>
                <wp:positionV relativeFrom="paragraph">
                  <wp:posOffset>2739390</wp:posOffset>
                </wp:positionV>
                <wp:extent cx="243205" cy="243205"/>
                <wp:effectExtent l="19050" t="19050" r="23495" b="23495"/>
                <wp:wrapNone/>
                <wp:docPr id="52" name="Ellipse 1"/>
                <wp:cNvGraphicFramePr/>
                <a:graphic xmlns:a="http://schemas.openxmlformats.org/drawingml/2006/main">
                  <a:graphicData uri="http://schemas.microsoft.com/office/word/2010/wordprocessingShape">
                    <wps:wsp>
                      <wps:cNvPr id="0" name=""/>
                      <wps:cNvSpPr/>
                      <wps:spPr bwMode="auto">
                        <a:xfrm>
                          <a:off x="0" y="0"/>
                          <a:ext cx="243204" cy="243204"/>
                        </a:xfrm>
                        <a:prstGeom prst="ellipse">
                          <a:avLst/>
                        </a:prstGeom>
                        <a:noFill/>
                        <a:ln w="28575" cap="flat" cmpd="sng" algn="ctr">
                          <a:solidFill>
                            <a:sysClr val="windowText" lastClr="000000"/>
                          </a:solid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hape 54" o:spid="_x0000_s54" o:spt="3" type="#_x0000_t3" style="position:absolute;z-index:251667456;o:allowoverlap:true;o:allowincell:true;mso-position-horizontal-relative:text;margin-left:76.60pt;mso-position-horizontal:absolute;mso-position-vertical-relative:text;margin-top:215.70pt;mso-position-vertical:absolute;width:19.15pt;height:19.15pt;mso-wrap-distance-left:9.00pt;mso-wrap-distance-top:0.00pt;mso-wrap-distance-right:9.00pt;mso-wrap-distance-bottom:0.00pt;visibility:visible;" filled="f" strokecolor="#000000" strokeweight="2.25pt">
                <v:stroke dashstyle="solid"/>
              </v:shape>
            </w:pict>
          </mc:Fallback>
        </mc:AlternateContent>
      </w: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66432" behindDoc="0" locked="0" layoutInCell="1" allowOverlap="1">
                <wp:simplePos x="0" y="0"/>
                <wp:positionH relativeFrom="column">
                  <wp:posOffset>908050</wp:posOffset>
                </wp:positionH>
                <wp:positionV relativeFrom="paragraph">
                  <wp:posOffset>4337685</wp:posOffset>
                </wp:positionV>
                <wp:extent cx="1385570" cy="830580"/>
                <wp:effectExtent l="0" t="0" r="5080" b="7620"/>
                <wp:wrapNone/>
                <wp:docPr id="53" name="Image 260" descr="Une image contenant text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Une image contenant texte, Police&#10;&#10;Description générée automatiquement"/>
                        <pic:cNvPicPr>
                          <a:picLocks noChangeAspect="1"/>
                        </pic:cNvPicPr>
                        <pic:nvPr/>
                      </pic:nvPicPr>
                      <pic:blipFill>
                        <a:blip r:embed="rId65"/>
                        <a:srcRect l="0" t="2750" r="0" b="1"/>
                        <a:stretch/>
                      </pic:blipFill>
                      <pic:spPr bwMode="auto">
                        <a:xfrm>
                          <a:off x="0" y="0"/>
                          <a:ext cx="1385570" cy="830580"/>
                        </a:xfrm>
                        <a:prstGeom prst="rect">
                          <a:avLst/>
                        </a:prstGeom>
                        <a:noFill/>
                      </pic:spPr>
                    </pic:pic>
                  </a:graphicData>
                </a:graphic>
                <wp14:sizeRelH relativeFrom="page">
                  <wp14:pctWidth>0</wp14:pctWidth>
                </wp14:sizeRelH>
                <wp14:sizeRelV relativeFrom="page">
                  <wp14:pctHeight>0</wp14:pctHeight>
                </wp14:sizeRelV>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5" o:spid="_x0000_s55" type="#_x0000_t75" style="position:absolute;z-index:251666432;o:allowoverlap:true;o:allowincell:true;mso-position-horizontal-relative:text;margin-left:71.50pt;mso-position-horizontal:absolute;mso-position-vertical-relative:text;margin-top:341.55pt;mso-position-vertical:absolute;width:109.10pt;height:65.40pt;mso-wrap-distance-left:9.00pt;mso-wrap-distance-top:0.00pt;mso-wrap-distance-right:9.00pt;mso-wrap-distance-bottom:0.00pt;z-index:1;" stroked="false">
                <v:imagedata r:id="rId65" o:title=""/>
                <o:lock v:ext="edit" rotation="t"/>
              </v:shape>
            </w:pict>
          </mc:Fallback>
        </mc:AlternateContent>
      </w: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69504" behindDoc="0" locked="0" layoutInCell="1" allowOverlap="1">
                <wp:simplePos x="0" y="0"/>
                <wp:positionH relativeFrom="column">
                  <wp:posOffset>2695575</wp:posOffset>
                </wp:positionH>
                <wp:positionV relativeFrom="paragraph">
                  <wp:posOffset>4338320</wp:posOffset>
                </wp:positionV>
                <wp:extent cx="1295400" cy="491490"/>
                <wp:effectExtent l="0" t="0" r="0" b="3810"/>
                <wp:wrapNone/>
                <wp:docPr id="54" name="Image 259" descr="Une image contenant text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Une image contenant texte, Police, capture d’écran&#10;&#10;Description générée automatiquement"/>
                        <pic:cNvPicPr>
                          <a:picLocks noChangeAspect="1"/>
                        </pic:cNvPicPr>
                        <pic:nvPr/>
                      </pic:nvPicPr>
                      <pic:blipFill>
                        <a:blip r:embed="rId66"/>
                        <a:stretch/>
                      </pic:blipFill>
                      <pic:spPr bwMode="auto">
                        <a:xfrm>
                          <a:off x="0" y="0"/>
                          <a:ext cx="1295400" cy="491490"/>
                        </a:xfrm>
                        <a:prstGeom prst="rect">
                          <a:avLst/>
                        </a:prstGeom>
                        <a:noFill/>
                      </pic:spPr>
                    </pic:pic>
                  </a:graphicData>
                </a:graphic>
                <wp14:sizeRelH relativeFrom="page">
                  <wp14:pctWidth>0</wp14:pctWidth>
                </wp14:sizeRelH>
                <wp14:sizeRelV relativeFrom="page">
                  <wp14:pctHeight>0</wp14:pctHeight>
                </wp14:sizeRelV>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6" o:spid="_x0000_s56" type="#_x0000_t75" style="position:absolute;z-index:251669504;o:allowoverlap:true;o:allowincell:true;mso-position-horizontal-relative:text;margin-left:212.25pt;mso-position-horizontal:absolute;mso-position-vertical-relative:text;margin-top:341.60pt;mso-position-vertical:absolute;width:102.00pt;height:38.70pt;mso-wrap-distance-left:9.00pt;mso-wrap-distance-top:0.00pt;mso-wrap-distance-right:9.00pt;mso-wrap-distance-bottom:0.00pt;z-index:1;" stroked="false">
                <v:imagedata r:id="rId66" o:title=""/>
                <o:lock v:ext="edit" rotation="t"/>
              </v:shape>
            </w:pict>
          </mc:Fallback>
        </mc:AlternateContent>
      </w:r>
      <w:bookmarkEnd w:id="31"/>
      <w:r>
        <w:rPr>
          <w:rFonts w:ascii="Calibri" w:hAnsi="Calibri" w:eastAsia="Aptos" w:cs="Times New Roman"/>
          <w:sz w:val="22"/>
          <w:szCs w:val="22"/>
        </w:rPr>
        <mc:AlternateContent>
          <mc:Choice Requires="wpg">
            <w:drawing>
              <wp:inline xmlns:wp="http://schemas.openxmlformats.org/drawingml/2006/wordprocessingDrawing" distT="0" distB="0" distL="0" distR="0">
                <wp:extent cx="3943350" cy="4333875"/>
                <wp:effectExtent l="0" t="0" r="0" b="9525"/>
                <wp:docPr id="55" name="Image 224" descr="Une image contenant texte, cart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descr="Une image contenant texte, carte, Police&#10;&#10;Description générée automatiquement"/>
                        <pic:cNvPicPr>
                          <a:picLocks noChangeAspect="1"/>
                        </pic:cNvPicPr>
                        <pic:nvPr/>
                      </pic:nvPicPr>
                      <pic:blipFill>
                        <a:blip r:embed="rId67"/>
                        <a:stretch/>
                      </pic:blipFill>
                      <pic:spPr bwMode="auto">
                        <a:xfrm>
                          <a:off x="0" y="0"/>
                          <a:ext cx="3943350" cy="433387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7" o:spid="_x0000_s57" type="#_x0000_t75" style="width:310.50pt;height:341.25pt;mso-wrap-distance-left:0.00pt;mso-wrap-distance-top:0.00pt;mso-wrap-distance-right:0.00pt;mso-wrap-distance-bottom:0.00pt;z-index:1;" stroked="f">
                <v:imagedata r:id="rId67"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both"/>
        <w:rPr>
          <w:rFonts w:ascii="Calibri" w:hAnsi="Calibri" w:eastAsia="Aptos" w:cs="Times New Roman"/>
          <w:i/>
          <w:iCs/>
          <w:color w:val="0e2841"/>
          <w:sz w:val="18"/>
          <w:szCs w:val="18"/>
        </w:rPr>
      </w:pPr>
      <w:r>
        <w:rPr>
          <w:rFonts w:ascii="Calibri" w:hAnsi="Calibri" w:eastAsia="Aptos" w:cs="Times New Roman"/>
          <w:i/>
          <w:iCs/>
          <w:color w:val="0e2841"/>
          <w:sz w:val="18"/>
          <w:szCs w:val="18"/>
        </w:rPr>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200" w:line="240" w:lineRule="auto"/>
        <w:ind/>
        <w:jc w:val="both"/>
        <w:rPr>
          <w:rFonts w:ascii="Calibri" w:hAnsi="Calibri" w:eastAsia="Aptos" w:cs="Times New Roman"/>
          <w:i/>
          <w:iCs/>
          <w:color w:val="0e2841"/>
          <w:sz w:val="18"/>
          <w:szCs w:val="18"/>
        </w:rPr>
      </w:pPr>
      <w:r>
        <w:rPr>
          <w:rFonts w:ascii="Calibri" w:hAnsi="Calibri" w:eastAsia="Aptos" w:cs="Times New Roman"/>
          <w:i/>
          <w:iCs/>
          <w:color w:val="0e2841"/>
          <w:sz w:val="18"/>
          <w:szCs w:val="18"/>
        </w:rPr>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200" w:line="240" w:lineRule="auto"/>
        <w:ind/>
        <w:jc w:val="both"/>
        <w:rPr>
          <w:rFonts w:ascii="Calibri" w:hAnsi="Calibri" w:eastAsia="Aptos" w:cs="Times New Roman"/>
          <w:i/>
          <w:iCs/>
          <w:color w:val="0e2841"/>
          <w:sz w:val="18"/>
          <w:szCs w:val="18"/>
        </w:rPr>
      </w:pPr>
      <w:r>
        <w:rPr>
          <w:rFonts w:ascii="Calibri" w:hAnsi="Calibri" w:eastAsia="Aptos" w:cs="Times New Roman"/>
          <w:i/>
          <w:iCs/>
          <w:color w:val="0e2841"/>
          <w:sz w:val="18"/>
          <w:szCs w:val="18"/>
        </w:rPr>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200" w:line="240" w:lineRule="auto"/>
        <w:ind/>
        <w:jc w:val="center"/>
        <w:rPr>
          <w:rFonts w:ascii="Calibri" w:hAnsi="Calibri" w:eastAsia="Aptos" w:cs="Times New Roman"/>
          <w:i/>
          <w:iCs/>
          <w:color w:val="0e2841"/>
          <w:sz w:val="18"/>
          <w:szCs w:val="18"/>
        </w:rPr>
      </w:pPr>
      <w:r/>
      <w:bookmarkStart w:id="32" w:name="_Toc149298233"/>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8</w:t>
      </w:r>
      <w:r>
        <w:rPr>
          <w:rFonts w:ascii="Calibri" w:hAnsi="Calibri" w:eastAsia="Aptos" w:cs="Times New Roman"/>
          <w:i/>
          <w:iCs/>
          <w:color w:val="0e2841"/>
          <w:sz w:val="18"/>
          <w:szCs w:val="18"/>
        </w:rPr>
        <w:fldChar w:fldCharType="end"/>
      </w:r>
      <w:r>
        <w:rPr>
          <w:rFonts w:ascii="Calibri" w:hAnsi="Calibri" w:eastAsia="Aptos" w:cs="Times New Roman"/>
          <w:i/>
          <w:iCs/>
          <w:color w:val="0e2841"/>
          <w:sz w:val="18"/>
          <w:szCs w:val="18"/>
        </w:rPr>
        <w:t xml:space="preserve"> : Réservoirs et continuités écologiques régionales du secteur d’étude (SRADDET, 2019)</w:t>
      </w:r>
      <w:bookmarkEnd w:id="32"/>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top w:val="single" w:color="000000" w:sz="4" w:space="1"/>
          <w:left w:val="single" w:color="000000" w:sz="4" w:space="4"/>
          <w:bottom w:val="single" w:color="000000" w:sz="4" w:space="0"/>
          <w:right w:val="single" w:color="000000" w:sz="4" w:space="4"/>
        </w:pBdr>
        <w:shd w:val="clear" w:color="auto" w:fill="83caeb"/>
        <w:spacing w:after="0" w:line="276" w:lineRule="auto"/>
        <w:ind/>
        <w:jc w:val="both"/>
        <w:rPr>
          <w:rFonts w:ascii="Calibri" w:hAnsi="Calibri" w:eastAsia="Aptos" w:cs="Times New Roman"/>
          <w:sz w:val="22"/>
          <w:szCs w:val="21"/>
          <w:lang w:eastAsia="fr-FR"/>
        </w:rPr>
      </w:pPr>
      <w:r>
        <w:rPr>
          <w:rFonts w:ascii="Calibri" w:hAnsi="Calibri" w:eastAsia="Aptos" w:cs="Times New Roman"/>
          <w:sz w:val="22"/>
          <w:szCs w:val="21"/>
          <w:lang w:eastAsia="fr-FR"/>
        </w:rPr>
        <w:t xml:space="preserve">Le site d’étude n’est pas directement concern</w:t>
      </w:r>
      <w:r>
        <w:rPr>
          <w:rFonts w:ascii="Calibri" w:hAnsi="Calibri" w:eastAsia="Aptos" w:cs="Times New Roman"/>
          <w:sz w:val="22"/>
          <w:szCs w:val="21"/>
          <w:lang w:eastAsia="fr-FR"/>
        </w:rPr>
        <w:t xml:space="preserve">é par les réservoirs de biodiversité et corridors écologiques régionaux. Il n’est pas constitutif des continuités écologiques régionales. Il est au contraire au contact de territoires artificialisés, limitant ainsi les capacités de dispersion des espèces. </w:t>
      </w:r>
      <w:r>
        <w:rPr>
          <w:rFonts w:ascii="Calibri" w:hAnsi="Calibri" w:eastAsia="Aptos" w:cs="Times New Roman"/>
          <w:sz w:val="22"/>
          <w:szCs w:val="21"/>
          <w:lang w:eastAsia="fr-FR"/>
        </w:rPr>
      </w:r>
      <w:r>
        <w:rPr>
          <w:rFonts w:ascii="Calibri" w:hAnsi="Calibri" w:eastAsia="Aptos" w:cs="Times New Roman"/>
          <w:sz w:val="22"/>
          <w:szCs w:val="21"/>
          <w:lang w:eastAsia="fr-FR"/>
        </w:rPr>
      </w:r>
    </w:p>
    <w:p>
      <w:pPr>
        <w:pBdr/>
        <w:spacing w:line="256" w:lineRule="auto"/>
        <w:ind/>
        <w:rPr>
          <w:rFonts w:ascii="Calibri" w:hAnsi="Calibri" w:eastAsia="Aptos" w:cs="Times New Roman"/>
          <w:sz w:val="22"/>
          <w:szCs w:val="22"/>
        </w:rPr>
      </w:pPr>
      <w:r>
        <w:rPr>
          <w:rFonts w:ascii="Calibri" w:hAnsi="Calibri" w:eastAsia="Aptos" w:cs="Times New Roman"/>
          <w:sz w:val="22"/>
          <w:szCs w:val="22"/>
          <w14:ligatures w14:val="none"/>
        </w:rPr>
        <w:br w:type="page" w:clear="all"/>
      </w:r>
      <w:r>
        <w:rPr>
          <w:rFonts w:ascii="Calibri" w:hAnsi="Calibri" w:eastAsia="Aptos" w:cs="Times New Roman"/>
          <w:sz w:val="22"/>
          <w:szCs w:val="22"/>
        </w:rPr>
      </w:r>
      <w:r>
        <w:rPr>
          <w:rFonts w:ascii="Calibri" w:hAnsi="Calibri" w:eastAsia="Aptos" w:cs="Times New Roman"/>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Pré-localisation des zones humides </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Calibri" w:hAnsi="Calibri" w:eastAsia="Aptos" w:cs="Times New Roman"/>
          <w:sz w:val="22"/>
          <w:szCs w:val="22"/>
          <w:lang w:eastAsia="fr-FR"/>
        </w:rPr>
      </w:pPr>
      <w:r/>
      <w:bookmarkStart w:id="33" w:name="_Hlk132367633"/>
      <w:r>
        <w:rPr>
          <w:rFonts w:ascii="Calibri" w:hAnsi="Calibri" w:eastAsia="Aptos" w:cs="Times New Roman"/>
          <w:sz w:val="22"/>
          <w:szCs w:val="22"/>
          <w:lang w:eastAsia="fr-FR"/>
        </w:rPr>
        <w:t xml:space="preserve">La probabilité de présence de zone humide est analysée à partir de la cartographie nationale issue de la méthode développée par les laboratoires « </w:t>
      </w:r>
      <w:r>
        <w:rPr>
          <w:rFonts w:ascii="Calibri" w:hAnsi="Calibri" w:eastAsia="Aptos" w:cs="Times New Roman"/>
          <w:sz w:val="22"/>
          <w:szCs w:val="22"/>
          <w:lang w:eastAsia="fr-FR"/>
        </w:rPr>
        <w:t xml:space="preserve">Infosol</w:t>
      </w:r>
      <w:r>
        <w:rPr>
          <w:rFonts w:ascii="Calibri" w:hAnsi="Calibri" w:eastAsia="Aptos" w:cs="Times New Roman"/>
          <w:sz w:val="22"/>
          <w:szCs w:val="22"/>
          <w:lang w:eastAsia="fr-FR"/>
        </w:rPr>
        <w:t xml:space="preserve"> » de l’INRAE d'Orléans et de l’UMR SAS de Rennes/Quimper. Cette cartographie modélise selon les critères géomorphologiques et climatiques les surfaces susceptibles d’être des zones humides au sens du critère « sol »de l’arrêté du 24 juin 2008 modifié.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Comme indiqué en partie 2.3, les sols en présence sont des </w:t>
      </w:r>
      <w:r>
        <w:rPr>
          <w:rFonts w:ascii="Calibri" w:hAnsi="Calibri" w:eastAsia="Aptos" w:cs="Times New Roman"/>
          <w:sz w:val="22"/>
          <w:szCs w:val="22"/>
          <w:lang w:eastAsia="fr-FR"/>
        </w:rPr>
        <w:t xml:space="preserve">luvisols-rédoxisols</w:t>
      </w:r>
      <w:r>
        <w:rPr>
          <w:rFonts w:ascii="Calibri" w:hAnsi="Calibri" w:eastAsia="Aptos" w:cs="Times New Roman"/>
          <w:sz w:val="22"/>
          <w:szCs w:val="22"/>
          <w:lang w:eastAsia="fr-FR"/>
        </w:rPr>
        <w:t xml:space="preserve">. Ce type de sol peut être un sol de zone humide selon l’arrêté du 24 juin 2008 modifié. </w:t>
      </w:r>
      <w:bookmarkEnd w:id="33"/>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mc:AlternateContent>
          <mc:Choice Requires="wpg">
            <w:drawing>
              <wp:inline xmlns:wp="http://schemas.openxmlformats.org/drawingml/2006/wordprocessingDrawing" distT="0" distB="0" distL="0" distR="0">
                <wp:extent cx="5762625" cy="4076700"/>
                <wp:effectExtent l="0" t="0" r="9525" b="0"/>
                <wp:docPr id="56" name="Image 223" descr="Une image contenant capture d’écran, carte, Modélisation 3D, Logiciel de graphis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descr="Une image contenant capture d’écran, carte, Modélisation 3D, Logiciel de graphisme&#10;&#10;Description générée automatiquement"/>
                        <pic:cNvPicPr>
                          <a:picLocks noChangeAspect="1"/>
                        </pic:cNvPicPr>
                        <pic:nvPr/>
                      </pic:nvPicPr>
                      <pic:blipFill>
                        <a:blip r:embed="rId68"/>
                        <a:stretch/>
                      </pic:blipFill>
                      <pic:spPr bwMode="auto">
                        <a:xfrm>
                          <a:off x="0" y="0"/>
                          <a:ext cx="5762625" cy="4076699"/>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8" o:spid="_x0000_s58" type="#_x0000_t75" style="width:453.75pt;height:321.00pt;mso-wrap-distance-left:0.00pt;mso-wrap-distance-top:0.00pt;mso-wrap-distance-right:0.00pt;mso-wrap-distance-bottom:0.00pt;z-index:1;" stroked="f">
                <v:imagedata r:id="rId68" o:title=""/>
                <o:lock v:ext="edit" rotation="t"/>
              </v:shape>
            </w:pict>
          </mc:Fallback>
        </mc:AlternateConten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200" w:line="240" w:lineRule="auto"/>
        <w:ind/>
        <w:jc w:val="center"/>
        <w:rPr>
          <w:rFonts w:ascii="Calibri" w:hAnsi="Calibri" w:eastAsia="Aptos" w:cs="Times New Roman"/>
          <w:i/>
          <w:iCs/>
          <w:color w:val="0e2841"/>
          <w:sz w:val="18"/>
          <w:szCs w:val="18"/>
        </w:rPr>
      </w:pPr>
      <w:r/>
      <w:bookmarkStart w:id="34" w:name="_Toc149298234"/>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9</w:t>
      </w:r>
      <w:r>
        <w:rPr>
          <w:rFonts w:ascii="Calibri" w:hAnsi="Calibri" w:eastAsia="Aptos" w:cs="Times New Roman"/>
          <w:i/>
          <w:iCs/>
          <w:color w:val="0e2841"/>
          <w:sz w:val="18"/>
          <w:szCs w:val="18"/>
        </w:rPr>
        <w:fldChar w:fldCharType="end"/>
      </w:r>
      <w:r>
        <w:rPr>
          <w:rFonts w:ascii="Calibri" w:hAnsi="Calibri" w:eastAsia="Aptos" w:cs="Times New Roman"/>
          <w:i/>
          <w:iCs/>
          <w:color w:val="0e2841"/>
          <w:sz w:val="18"/>
          <w:szCs w:val="18"/>
        </w:rPr>
        <w:t xml:space="preserve"> : Milieux potentiellement humides du site et de ses environs</w:t>
      </w:r>
      <w:bookmarkEnd w:id="34"/>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top w:val="single" w:color="000000" w:sz="4" w:space="1"/>
          <w:left w:val="single" w:color="000000" w:sz="4" w:space="4"/>
          <w:bottom w:val="single" w:color="000000" w:sz="4" w:space="1"/>
          <w:right w:val="single" w:color="000000" w:sz="4" w:space="4"/>
          <w:between w:val="single" w:color="000000" w:sz="4" w:space="1"/>
        </w:pBdr>
        <w:shd w:val="clear" w:color="auto" w:fill="83caeb"/>
        <w:spacing w:after="240" w:before="240" w:line="276" w:lineRule="auto"/>
        <w:ind/>
        <w:jc w:val="both"/>
        <w:rPr>
          <w:rFonts w:ascii="Calibri" w:hAnsi="Calibri" w:eastAsia="Aptos" w:cs="Times New Roman"/>
          <w:sz w:val="22"/>
          <w:szCs w:val="22"/>
        </w:rPr>
      </w:pPr>
      <w:r>
        <w:rPr>
          <w:rFonts w:ascii="Calibri" w:hAnsi="Calibri" w:eastAsia="Aptos" w:cs="Times New Roman"/>
          <w:sz w:val="22"/>
          <w:szCs w:val="22"/>
        </w:rPr>
        <w:t xml:space="preserve">Selon la carte des milieux</w:t>
      </w:r>
      <w:r>
        <w:rPr>
          <w:rFonts w:ascii="Calibri" w:hAnsi="Calibri" w:eastAsia="Aptos" w:cs="Times New Roman"/>
          <w:sz w:val="22"/>
          <w:szCs w:val="22"/>
        </w:rPr>
        <w:t xml:space="preserve"> potentiellement humides, le secteur ne présente pas de probabilité d’avoir des milieux humides sur le site d’étude. Cette première approche sera confirmée ou infirmée dans le cadre de la présente étude, par l’analyse des habitats, des sols et de la flore.</w:t>
      </w:r>
      <w:r>
        <w:rPr>
          <w:rFonts w:ascii="Calibri" w:hAnsi="Calibri" w:eastAsia="Aptos" w:cs="Times New Roman"/>
          <w:sz w:val="22"/>
          <w:szCs w:val="22"/>
        </w:rPr>
      </w:r>
      <w:r>
        <w:rPr>
          <w:rFonts w:ascii="Calibri" w:hAnsi="Calibri" w:eastAsia="Aptos" w:cs="Times New Roman"/>
          <w:sz w:val="22"/>
          <w:szCs w:val="22"/>
        </w:rPr>
      </w:r>
    </w:p>
    <w:p>
      <w:pPr>
        <w:pBdr/>
        <w:spacing w:line="254" w:lineRule="auto"/>
        <w:ind/>
        <w:rPr>
          <w:rFonts w:ascii="Calibri" w:hAnsi="Calibri" w:eastAsia="Aptos" w:cs="Times New Roman"/>
          <w:sz w:val="22"/>
          <w:szCs w:val="22"/>
          <w:lang w:eastAsia="fr-FR"/>
        </w:rPr>
      </w:pPr>
      <w:r>
        <w:rPr>
          <w:rFonts w:ascii="Calibri" w:hAnsi="Calibri" w:eastAsia="Aptos" w:cs="Times New Roman"/>
          <w:sz w:val="22"/>
          <w:szCs w:val="22"/>
          <w:lang w:eastAsia="fr-FR"/>
          <w14:ligatures w14:val="none"/>
        </w:rPr>
        <w:br w:type="page" w:clear="all"/>
      </w:r>
      <w:r>
        <w:rPr>
          <w:rFonts w:ascii="Calibri" w:hAnsi="Calibri" w:eastAsia="Aptos" w:cs="Times New Roman"/>
          <w:sz w:val="22"/>
          <w:szCs w:val="22"/>
          <w:lang w:eastAsia="fr-FR"/>
        </w:rPr>
      </w:r>
      <w:r>
        <w:rPr>
          <w:rFonts w:ascii="Calibri" w:hAnsi="Calibri" w:eastAsia="Aptos" w:cs="Times New Roman"/>
          <w:sz w:val="22"/>
          <w:szCs w:val="22"/>
          <w:lang w:eastAsia="fr-FR"/>
        </w:rPr>
      </w:r>
    </w:p>
    <w:p>
      <w:pPr>
        <w:pStyle w:val="1004"/>
        <w:pBdr/>
        <w:spacing/>
        <w:ind/>
        <w:rPr>
          <w:rFonts w:eastAsia="Times New Roman"/>
        </w:rPr>
      </w:pPr>
      <w:r>
        <w:rPr>
          <w:rFonts w:eastAsia="Times New Roman"/>
        </w:rPr>
        <w:t xml:space="preserve">2.1.</w:t>
      </w:r>
      <w:r>
        <w:rPr>
          <w:rFonts w:eastAsia="Times New Roman"/>
        </w:rPr>
        <w:t xml:space="preserve">9</w:t>
      </w:r>
      <w:r>
        <w:rPr>
          <w:rFonts w:eastAsia="Times New Roman"/>
        </w:rPr>
        <w:t xml:space="preserve"> Résultats d’inventaires écologiques </w:t>
      </w:r>
      <w:r>
        <w:rPr>
          <w:rFonts w:eastAsia="Times New Roman"/>
        </w:rPr>
      </w:r>
      <w:r>
        <w:rPr>
          <w:rFonts w:eastAsia="Times New Roman"/>
        </w:rPr>
      </w:r>
    </w:p>
    <w:p>
      <w:pPr>
        <w:pBdr>
          <w:top w:val="single" w:color="000000" w:sz="4" w:space="1"/>
          <w:left w:val="single" w:color="000000" w:sz="4" w:space="4"/>
          <w:bottom w:val="single" w:color="000000" w:sz="4" w:space="1"/>
          <w:right w:val="single" w:color="000000" w:sz="4" w:space="4"/>
        </w:pBdr>
        <w:shd w:val="clear" w:color="auto" w:fill="83caeb"/>
        <w:spacing w:after="120" w:line="276" w:lineRule="auto"/>
        <w:ind/>
        <w:jc w:val="both"/>
        <w:rPr>
          <w:rFonts w:ascii="Calibri" w:hAnsi="Calibri" w:eastAsia="Aptos" w:cs="Times New Roman"/>
          <w:sz w:val="22"/>
          <w:szCs w:val="22"/>
        </w:rPr>
      </w:pPr>
      <w:r/>
      <w:bookmarkStart w:id="35" w:name="_Hlk127278162"/>
      <w:r>
        <w:rPr>
          <w:rFonts w:ascii="Calibri" w:hAnsi="Calibri" w:eastAsia="Aptos" w:cs="Times New Roman"/>
          <w:b/>
          <w:bCs/>
          <w:sz w:val="22"/>
          <w:szCs w:val="22"/>
        </w:rPr>
        <w:t xml:space="preserve">Remarque </w:t>
      </w:r>
      <w:r>
        <w:rPr>
          <w:rFonts w:ascii="Calibri" w:hAnsi="Calibri" w:eastAsia="Aptos" w:cs="Times New Roman"/>
          <w:sz w:val="22"/>
          <w:szCs w:val="22"/>
        </w:rPr>
        <w:t xml:space="preserve">: les « alertes » sur les éventuels enjeux règlementaires ne tiennent pas compte, à ce stade, de la définition du projet sur site et de ses emprises. </w:t>
      </w:r>
      <w:r>
        <w:rPr>
          <w:rFonts w:ascii="Calibri" w:hAnsi="Calibri" w:eastAsia="Aptos" w:cs="Times New Roman"/>
          <w:sz w:val="22"/>
          <w:szCs w:val="22"/>
        </w:rPr>
      </w:r>
      <w:r>
        <w:rPr>
          <w:rFonts w:ascii="Calibri" w:hAnsi="Calibri" w:eastAsia="Aptos" w:cs="Times New Roman"/>
          <w:sz w:val="22"/>
          <w:szCs w:val="22"/>
        </w:rPr>
      </w:r>
    </w:p>
    <w:p>
      <w:pPr>
        <w:pBdr>
          <w:top w:val="single" w:color="000000" w:sz="4" w:space="1"/>
          <w:left w:val="single" w:color="000000" w:sz="4" w:space="4"/>
          <w:bottom w:val="single" w:color="000000" w:sz="4" w:space="1"/>
          <w:right w:val="single" w:color="000000" w:sz="4" w:space="4"/>
        </w:pBdr>
        <w:shd w:val="clear" w:color="auto" w:fill="83caeb"/>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À partir du moment où un enj</w:t>
      </w:r>
      <w:r>
        <w:rPr>
          <w:rFonts w:ascii="Calibri" w:hAnsi="Calibri" w:eastAsia="Aptos" w:cs="Times New Roman"/>
          <w:sz w:val="22"/>
          <w:szCs w:val="22"/>
        </w:rPr>
        <w:t xml:space="preserve">eu règlementaire est observé sur site (zone humide, espèce protégée et habitats de gîte et/ou de reproduction), il est fait mention qu’il peut déclencher une procédure spécifique pour le projet (déclaration loi sur l’eau ou autorisation environnementale). </w:t>
      </w:r>
      <w:r>
        <w:rPr>
          <w:rFonts w:ascii="Calibri" w:hAnsi="Calibri" w:eastAsia="Aptos" w:cs="Times New Roman"/>
          <w:b/>
          <w:bCs/>
          <w:sz w:val="22"/>
          <w:szCs w:val="22"/>
          <w:highlight w:val="yellow"/>
        </w:rPr>
        <w:t xml:space="preserve">La procédure en cours de déclaration de projet valant mise en compatibilité du PLU n’</w:t>
      </w:r>
      <w:r>
        <w:rPr>
          <w:rFonts w:ascii="Calibri" w:hAnsi="Calibri" w:eastAsia="Aptos" w:cs="Times New Roman"/>
          <w:b/>
          <w:bCs/>
          <w:sz w:val="22"/>
          <w:szCs w:val="22"/>
          <w:highlight w:val="yellow"/>
        </w:rPr>
        <w:t xml:space="preserve">est elle</w:t>
      </w:r>
      <w:r>
        <w:rPr>
          <w:rFonts w:ascii="Calibri" w:hAnsi="Calibri" w:eastAsia="Aptos" w:cs="Times New Roman"/>
          <w:b/>
          <w:bCs/>
          <w:sz w:val="22"/>
          <w:szCs w:val="22"/>
          <w:highlight w:val="yellow"/>
        </w:rPr>
        <w:t xml:space="preserve"> pas soumise à ces dossiers réglementaires.</w:t>
      </w:r>
      <w:r>
        <w:rPr>
          <w:rFonts w:ascii="Calibri" w:hAnsi="Calibri" w:eastAsia="Aptos" w:cs="Times New Roman"/>
          <w:sz w:val="22"/>
          <w:szCs w:val="22"/>
        </w:rPr>
        <w:t xml:space="preserve">  Ces alertes sont donc à prendre en compte pour les futures étapes du projet.  </w:t>
      </w:r>
      <w:bookmarkEnd w:id="35"/>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Habitats </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Aptos" w:hAnsi="Aptos" w:eastAsia="Aptos" w:cs="Times New Roman"/>
          <w:sz w:val="22"/>
          <w:szCs w:val="22"/>
          <w:lang w:eastAsia="fr-FR"/>
        </w:rPr>
      </w:pPr>
      <w:r/>
      <w:bookmarkStart w:id="36" w:name="_Hlk132367445"/>
      <w:r/>
      <w:bookmarkStart w:id="37" w:name="_Hlk127196715"/>
      <w:r>
        <w:rPr>
          <w:rFonts w:ascii="Calibri" w:hAnsi="Calibri" w:eastAsia="Aptos" w:cs="Times New Roman"/>
          <w:sz w:val="22"/>
          <w:szCs w:val="22"/>
          <w:lang w:eastAsia="fr-FR"/>
        </w:rPr>
        <w:t xml:space="preserve">Le site présente un caractère grandement naturel au regard de la dominance de milieux comme les forêts de Chêne pédonculé et</w:t>
      </w:r>
      <w:r>
        <w:rPr>
          <w:rFonts w:ascii="Calibri" w:hAnsi="Calibri" w:eastAsia="Aptos" w:cs="Times New Roman"/>
          <w:sz w:val="22"/>
          <w:szCs w:val="22"/>
          <w:lang w:eastAsia="fr-FR"/>
        </w:rPr>
        <w:t xml:space="preserve"> Charme et les diverses prairies mésophiles présentes. On y trouve en outre de nombreux ronciers même quelques habitats humides dont nous reparlerons ci-après. De très nombreux arbres gites sont présents sur le site et accompagnent le peuplement forestier.</w:t>
      </w:r>
      <w:bookmarkEnd w:id="36"/>
      <w:r>
        <w:rPr>
          <w:rFonts w:ascii="Aptos" w:hAnsi="Aptos" w:eastAsia="Aptos" w:cs="Times New Roman"/>
          <w:sz w:val="22"/>
          <w:szCs w:val="22"/>
          <w:lang w:eastAsia="fr-FR"/>
        </w:rPr>
      </w:r>
      <w:r>
        <w:rPr>
          <w:rFonts w:ascii="Aptos" w:hAnsi="Aptos" w:eastAsia="Aptos" w:cs="Times New Roman"/>
          <w:sz w:val="22"/>
          <w:szCs w:val="22"/>
          <w:lang w:eastAsia="fr-FR"/>
        </w:rPr>
      </w:r>
    </w:p>
    <w:p>
      <w:pPr>
        <w:pBdr/>
        <w:spacing w:after="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Le repérage de terrain montre la présence de communautés végétales semi-naturelles réparties en 5 cortèges principaux : </w:t>
      </w:r>
      <w:r>
        <w:rPr>
          <w:rFonts w:ascii="Calibri" w:hAnsi="Calibri" w:eastAsia="Aptos" w:cs="Times New Roman"/>
          <w:sz w:val="22"/>
          <w:szCs w:val="22"/>
          <w:lang w:eastAsia="fr-FR"/>
        </w:rPr>
      </w:r>
      <w:r>
        <w:rPr>
          <w:rFonts w:ascii="Calibri" w:hAnsi="Calibri" w:eastAsia="Aptos" w:cs="Times New Roman"/>
          <w:sz w:val="22"/>
          <w:szCs w:val="22"/>
          <w:lang w:eastAsia="fr-FR"/>
        </w:rPr>
      </w:r>
    </w:p>
    <w:p>
      <w:pPr>
        <w:numPr>
          <w:ilvl w:val="0"/>
          <w:numId w:val="18"/>
        </w:numPr>
        <w:pBdr/>
        <w:spacing w:after="120" w:line="276" w:lineRule="auto"/>
        <w:ind/>
        <w:contextualSpacing w:val="true"/>
        <w:jc w:val="both"/>
        <w:rPr>
          <w:rFonts w:ascii="Aptos" w:hAnsi="Aptos" w:eastAsia="Aptos" w:cs="Times New Roman"/>
          <w:sz w:val="22"/>
          <w:szCs w:val="22"/>
          <w:lang w:eastAsia="fr-FR"/>
        </w:rPr>
      </w:pPr>
      <w:r>
        <w:rPr>
          <w:rFonts w:ascii="Calibri" w:hAnsi="Calibri" w:eastAsia="Aptos" w:cs="Times New Roman"/>
          <w:sz w:val="22"/>
          <w:szCs w:val="22"/>
          <w:lang w:eastAsia="fr-FR"/>
        </w:rPr>
        <w:t xml:space="preserve">Les végétations </w:t>
      </w:r>
      <w:r>
        <w:rPr>
          <w:rFonts w:ascii="Calibri" w:hAnsi="Calibri" w:eastAsia="Aptos" w:cs="Times New Roman"/>
          <w:sz w:val="22"/>
          <w:szCs w:val="22"/>
          <w:lang w:eastAsia="fr-FR"/>
        </w:rPr>
        <w:t xml:space="preserve">prairiales</w:t>
      </w:r>
      <w:r>
        <w:rPr>
          <w:rFonts w:ascii="Calibri" w:hAnsi="Calibri" w:eastAsia="Aptos" w:cs="Times New Roman"/>
          <w:sz w:val="22"/>
          <w:szCs w:val="22"/>
          <w:lang w:eastAsia="fr-FR"/>
        </w:rPr>
        <w:t xml:space="preserve"> mésophiles,</w:t>
      </w:r>
      <w:r>
        <w:rPr>
          <w:rFonts w:ascii="Aptos" w:hAnsi="Aptos" w:eastAsia="Aptos" w:cs="Times New Roman"/>
          <w:sz w:val="22"/>
          <w:szCs w:val="22"/>
          <w:lang w:eastAsia="fr-FR"/>
        </w:rPr>
      </w:r>
      <w:r>
        <w:rPr>
          <w:rFonts w:ascii="Aptos" w:hAnsi="Aptos" w:eastAsia="Aptos" w:cs="Times New Roman"/>
          <w:sz w:val="22"/>
          <w:szCs w:val="22"/>
          <w:lang w:eastAsia="fr-FR"/>
        </w:rPr>
      </w:r>
    </w:p>
    <w:p>
      <w:pPr>
        <w:numPr>
          <w:ilvl w:val="0"/>
          <w:numId w:val="18"/>
        </w:numPr>
        <w:pBdr/>
        <w:spacing w:after="0" w:line="276" w:lineRule="auto"/>
        <w:ind/>
        <w:contextualSpacing w:val="true"/>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Les végétations de milieux forestiers,</w:t>
      </w:r>
      <w:r>
        <w:rPr>
          <w:rFonts w:ascii="Calibri" w:hAnsi="Calibri" w:eastAsia="Aptos" w:cs="Times New Roman"/>
          <w:sz w:val="22"/>
          <w:szCs w:val="22"/>
          <w:lang w:eastAsia="fr-FR"/>
        </w:rPr>
      </w:r>
      <w:r>
        <w:rPr>
          <w:rFonts w:ascii="Calibri" w:hAnsi="Calibri" w:eastAsia="Aptos" w:cs="Times New Roman"/>
          <w:sz w:val="22"/>
          <w:szCs w:val="22"/>
          <w:lang w:eastAsia="fr-FR"/>
        </w:rPr>
      </w:r>
    </w:p>
    <w:p>
      <w:pPr>
        <w:numPr>
          <w:ilvl w:val="0"/>
          <w:numId w:val="18"/>
        </w:numPr>
        <w:pBdr/>
        <w:spacing w:after="0" w:line="276" w:lineRule="auto"/>
        <w:ind/>
        <w:contextualSpacing w:val="true"/>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Les végétations de ronciers et friches,</w:t>
      </w:r>
      <w:r>
        <w:rPr>
          <w:rFonts w:ascii="Calibri" w:hAnsi="Calibri" w:eastAsia="Aptos" w:cs="Times New Roman"/>
          <w:sz w:val="22"/>
          <w:szCs w:val="22"/>
          <w:lang w:eastAsia="fr-FR"/>
        </w:rPr>
      </w:r>
      <w:r>
        <w:rPr>
          <w:rFonts w:ascii="Calibri" w:hAnsi="Calibri" w:eastAsia="Aptos" w:cs="Times New Roman"/>
          <w:sz w:val="22"/>
          <w:szCs w:val="22"/>
          <w:lang w:eastAsia="fr-FR"/>
        </w:rPr>
      </w:r>
    </w:p>
    <w:p>
      <w:pPr>
        <w:numPr>
          <w:ilvl w:val="0"/>
          <w:numId w:val="18"/>
        </w:numPr>
        <w:pBdr/>
        <w:spacing w:after="0" w:line="276" w:lineRule="auto"/>
        <w:ind/>
        <w:contextualSpacing w:val="true"/>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Les végétations ornementales,</w:t>
      </w:r>
      <w:r>
        <w:rPr>
          <w:rFonts w:ascii="Calibri" w:hAnsi="Calibri" w:eastAsia="Aptos" w:cs="Times New Roman"/>
          <w:sz w:val="22"/>
          <w:szCs w:val="22"/>
          <w:lang w:eastAsia="fr-FR"/>
        </w:rPr>
      </w:r>
      <w:r>
        <w:rPr>
          <w:rFonts w:ascii="Calibri" w:hAnsi="Calibri" w:eastAsia="Aptos" w:cs="Times New Roman"/>
          <w:sz w:val="22"/>
          <w:szCs w:val="22"/>
          <w:lang w:eastAsia="fr-FR"/>
        </w:rPr>
      </w:r>
    </w:p>
    <w:p>
      <w:pPr>
        <w:numPr>
          <w:ilvl w:val="0"/>
          <w:numId w:val="18"/>
        </w:numPr>
        <w:pBdr/>
        <w:spacing w:after="0" w:line="276" w:lineRule="auto"/>
        <w:ind/>
        <w:contextualSpacing w:val="true"/>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Les végétations de milieux humides.</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0" w:line="276" w:lineRule="auto"/>
        <w:ind w:left="360"/>
        <w:jc w:val="both"/>
        <w:rPr>
          <w:rFonts w:ascii="Calibri" w:hAnsi="Calibri" w:eastAsia="Aptos" w:cs="Times New Roman"/>
          <w:sz w:val="22"/>
          <w:szCs w:val="22"/>
          <w:lang w:eastAsia="fr-FR"/>
        </w:rPr>
      </w:pPr>
      <w:r>
        <w:rPr>
          <w:rFonts w:ascii="Calibri" w:hAnsi="Calibri" w:eastAsia="Aptos" w:cs="Times New Roman"/>
          <w:sz w:val="22"/>
          <w:szCs w:val="22"/>
          <w:lang w:eastAsia="fr-FR"/>
        </w:rPr>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Les habitats sont détaillés au sein du </w:t>
      </w:r>
      <w:r>
        <w:rPr>
          <w:rFonts w:ascii="Calibri" w:hAnsi="Calibri" w:eastAsia="Aptos" w:cs="Times New Roman"/>
          <w:sz w:val="22"/>
          <w:szCs w:val="22"/>
        </w:rPr>
        <w:fldChar w:fldCharType="begin"/>
      </w:r>
      <w:r>
        <w:rPr>
          <w:rFonts w:ascii="Calibri" w:hAnsi="Calibri" w:eastAsia="Aptos" w:cs="Times New Roman"/>
          <w:sz w:val="22"/>
          <w:szCs w:val="22"/>
          <w:lang w:eastAsia="fr-FR"/>
        </w:rPr>
        <w:instrText xml:space="preserve"> REF _Ref173150871 \h </w:instrText>
      </w:r>
      <w:r>
        <w:rPr>
          <w:rFonts w:ascii="Calibri" w:hAnsi="Calibri" w:eastAsia="Aptos" w:cs="Times New Roman"/>
          <w:sz w:val="22"/>
          <w:szCs w:val="22"/>
        </w:rPr>
        <w:fldChar w:fldCharType="separate"/>
      </w:r>
      <w:r>
        <w:rPr>
          <w:rFonts w:ascii="Calibri" w:hAnsi="Calibri" w:eastAsia="Aptos" w:cs="Times New Roman"/>
          <w:sz w:val="22"/>
          <w:szCs w:val="22"/>
        </w:rPr>
        <w:t xml:space="preserve">Tableau </w:t>
      </w:r>
      <w:r>
        <w:rPr>
          <w:rFonts w:ascii="Calibri" w:hAnsi="Calibri" w:eastAsia="Aptos" w:cs="Times New Roman"/>
          <w:sz w:val="22"/>
          <w:szCs w:val="22"/>
        </w:rPr>
        <w:t xml:space="preserve">4</w:t>
      </w:r>
      <w:r>
        <w:rPr>
          <w:rFonts w:ascii="Calibri" w:hAnsi="Calibri" w:eastAsia="Aptos" w:cs="Times New Roman"/>
          <w:sz w:val="22"/>
          <w:szCs w:val="22"/>
        </w:rPr>
        <w:fldChar w:fldCharType="end"/>
      </w:r>
      <w:r>
        <w:rPr>
          <w:rFonts w:ascii="Calibri" w:hAnsi="Calibri" w:eastAsia="Aptos" w:cs="Times New Roman"/>
          <w:sz w:val="22"/>
          <w:szCs w:val="22"/>
          <w:lang w:eastAsia="fr-FR"/>
        </w:rPr>
        <w:t xml:space="preserve"> et localisés en </w:t>
      </w:r>
      <w:r>
        <w:rPr>
          <w:rFonts w:ascii="Calibri" w:hAnsi="Calibri" w:eastAsia="Aptos" w:cs="Times New Roman"/>
          <w:sz w:val="22"/>
          <w:szCs w:val="22"/>
        </w:rPr>
        <w:fldChar w:fldCharType="begin"/>
      </w:r>
      <w:r>
        <w:rPr>
          <w:rFonts w:ascii="Calibri" w:hAnsi="Calibri" w:eastAsia="Aptos" w:cs="Times New Roman"/>
          <w:sz w:val="22"/>
          <w:szCs w:val="22"/>
          <w:lang w:eastAsia="fr-FR"/>
        </w:rPr>
        <w:instrText xml:space="preserve"> REF _Ref173150885 \h </w:instrText>
      </w:r>
      <w:r>
        <w:rPr>
          <w:rFonts w:ascii="Calibri" w:hAnsi="Calibri" w:eastAsia="Aptos" w:cs="Times New Roman"/>
          <w:sz w:val="22"/>
          <w:szCs w:val="22"/>
        </w:rPr>
        <w:fldChar w:fldCharType="separate"/>
      </w:r>
      <w:r>
        <w:rPr>
          <w:rFonts w:ascii="Calibri" w:hAnsi="Calibri" w:eastAsia="Aptos" w:cs="Times New Roman"/>
          <w:sz w:val="22"/>
          <w:szCs w:val="22"/>
        </w:rPr>
        <w:t xml:space="preserve">Figure </w:t>
      </w:r>
      <w:r>
        <w:rPr>
          <w:rFonts w:ascii="Calibri" w:hAnsi="Calibri" w:eastAsia="Aptos" w:cs="Times New Roman"/>
          <w:sz w:val="22"/>
          <w:szCs w:val="22"/>
        </w:rPr>
        <w:t xml:space="preserve">10</w:t>
      </w:r>
      <w:r>
        <w:rPr>
          <w:rFonts w:ascii="Calibri" w:hAnsi="Calibri" w:eastAsia="Aptos" w:cs="Times New Roman"/>
          <w:sz w:val="22"/>
          <w:szCs w:val="22"/>
        </w:rPr>
        <w:fldChar w:fldCharType="end"/>
      </w:r>
      <w:r>
        <w:rPr>
          <w:rFonts w:ascii="Calibri" w:hAnsi="Calibri" w:eastAsia="Aptos" w:cs="Times New Roman"/>
          <w:sz w:val="22"/>
          <w:szCs w:val="22"/>
          <w:lang w:eastAsia="fr-FR"/>
        </w:rPr>
        <w:t xml:space="preserve">. Les habitats où étaient présentes des espèces caractéristiques de zone humide ont fait l’objet de relevés phytosociologiques, ils sont signalés avec un astérisque* dans le tableau et décrits en Annexe 4.</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r>
      <w:bookmarkEnd w:id="37"/>
      <w:r>
        <w:rPr>
          <w:rFonts w:ascii="Calibri" w:hAnsi="Calibri" w:eastAsia="Aptos" w:cs="Times New Roman"/>
          <w:sz w:val="22"/>
          <w:szCs w:val="22"/>
          <w:lang w:eastAsia="fr-FR"/>
        </w:rPr>
      </w:r>
      <w:r>
        <w:rPr>
          <w:rFonts w:ascii="Calibri" w:hAnsi="Calibri" w:eastAsia="Aptos" w:cs="Times New Roman"/>
          <w:sz w:val="22"/>
          <w:szCs w:val="22"/>
          <w:lang w:eastAsia="fr-FR"/>
        </w:rPr>
      </w:r>
    </w:p>
    <w:p>
      <w:pPr>
        <w:pBdr>
          <w:top w:val="single" w:color="000000" w:sz="4" w:space="1"/>
          <w:left w:val="single" w:color="000000" w:sz="4" w:space="4"/>
          <w:bottom w:val="single" w:color="000000" w:sz="4" w:space="1"/>
          <w:right w:val="single" w:color="000000" w:sz="4" w:space="4"/>
        </w:pBdr>
        <w:shd w:val="clear" w:color="auto" w:fill="83caeb"/>
        <w:spacing w:after="120" w:line="276" w:lineRule="auto"/>
        <w:ind/>
        <w:jc w:val="both"/>
        <w:rPr>
          <w:rFonts w:ascii="Calibri" w:hAnsi="Calibri" w:eastAsia="Aptos" w:cs="Times New Roman"/>
          <w:sz w:val="22"/>
          <w:szCs w:val="22"/>
          <w:shd w:val="clear" w:color="auto" w:fill="83caeb"/>
        </w:rPr>
      </w:pPr>
      <w:r>
        <w:rPr>
          <w:rFonts w:ascii="Calibri" w:hAnsi="Calibri" w:eastAsia="Aptos" w:cs="Times New Roman"/>
          <w:b/>
          <w:bCs/>
          <w:sz w:val="22"/>
          <w:szCs w:val="22"/>
        </w:rPr>
        <w:t xml:space="preserve">Aucun habitat d’intérêt communautaire n’est présent au sein du site d’étude</w:t>
      </w:r>
      <w:r>
        <w:rPr>
          <w:rFonts w:ascii="Calibri" w:hAnsi="Calibri" w:eastAsia="Aptos" w:cs="Times New Roman"/>
          <w:sz w:val="22"/>
          <w:szCs w:val="22"/>
        </w:rPr>
        <w:t xml:space="preserve">. Trois habitats sont </w:t>
      </w:r>
      <w:r>
        <w:rPr>
          <w:rFonts w:ascii="Calibri" w:hAnsi="Calibri" w:eastAsia="Aptos" w:cs="Times New Roman"/>
          <w:sz w:val="22"/>
          <w:szCs w:val="22"/>
          <w:shd w:val="clear" w:color="auto" w:fill="83caeb"/>
        </w:rPr>
        <w:t xml:space="preserve">actuellement considéré</w:t>
      </w:r>
      <w:r>
        <w:rPr>
          <w:rFonts w:ascii="Calibri" w:hAnsi="Calibri" w:eastAsia="Aptos" w:cs="Times New Roman"/>
          <w:sz w:val="22"/>
          <w:szCs w:val="22"/>
          <w:shd w:val="clear" w:color="auto" w:fill="83caeb"/>
        </w:rPr>
        <w:t xml:space="preserve">s comme caractéristiques de zone humide d’après le critère flore au sens de l’arrêté du 24 juin 2008 modifié. Il s’agit de la Jonchaie, de la Cariçaie et de la Saussaie qui sont visibles sur la carte ci-dessous. Ces zones humides sont détaillées en Partie </w:t>
      </w:r>
      <w:r>
        <w:rPr>
          <w:rFonts w:ascii="Calibri" w:hAnsi="Calibri" w:eastAsia="Aptos" w:cs="Times New Roman"/>
          <w:sz w:val="22"/>
          <w:szCs w:val="22"/>
        </w:rPr>
        <w:fldChar w:fldCharType="begin"/>
      </w:r>
      <w:r>
        <w:rPr>
          <w:rFonts w:ascii="Calibri" w:hAnsi="Calibri" w:eastAsia="Aptos" w:cs="Times New Roman"/>
          <w:sz w:val="22"/>
          <w:szCs w:val="22"/>
          <w:shd w:val="clear" w:color="auto" w:fill="83caeb"/>
        </w:rPr>
        <w:instrText xml:space="preserve"> REF _Ref179463154 \r \h </w:instrText>
      </w:r>
      <w:r>
        <w:rPr>
          <w:rFonts w:ascii="Calibri" w:hAnsi="Calibri" w:eastAsia="Aptos" w:cs="Times New Roman"/>
          <w:sz w:val="22"/>
          <w:szCs w:val="22"/>
        </w:rPr>
        <w:fldChar w:fldCharType="separate"/>
      </w:r>
      <w:r>
        <w:rPr>
          <w:rFonts w:ascii="Calibri" w:hAnsi="Calibri" w:eastAsia="Aptos" w:cs="Times New Roman"/>
          <w:sz w:val="22"/>
          <w:szCs w:val="22"/>
          <w:shd w:val="clear" w:color="auto" w:fill="83caeb"/>
        </w:rPr>
        <w:t xml:space="preserve">4.2</w:t>
      </w:r>
      <w:r>
        <w:rPr>
          <w:rFonts w:ascii="Calibri" w:hAnsi="Calibri" w:eastAsia="Aptos" w:cs="Times New Roman"/>
          <w:sz w:val="22"/>
          <w:szCs w:val="22"/>
        </w:rPr>
        <w:fldChar w:fldCharType="end"/>
      </w:r>
      <w:r>
        <w:rPr>
          <w:rFonts w:ascii="Calibri" w:hAnsi="Calibri" w:eastAsia="Aptos" w:cs="Times New Roman"/>
          <w:sz w:val="22"/>
          <w:szCs w:val="22"/>
          <w:shd w:val="clear" w:color="auto" w:fill="83caeb"/>
        </w:rPr>
        <w:t xml:space="preserve">.</w:t>
      </w:r>
      <w:r>
        <w:rPr>
          <w:rFonts w:ascii="Calibri" w:hAnsi="Calibri" w:eastAsia="Aptos" w:cs="Times New Roman"/>
          <w:sz w:val="22"/>
          <w:szCs w:val="22"/>
          <w:shd w:val="clear" w:color="auto" w:fill="83caeb"/>
        </w:rPr>
      </w:r>
      <w:r>
        <w:rPr>
          <w:rFonts w:ascii="Calibri" w:hAnsi="Calibri" w:eastAsia="Aptos" w:cs="Times New Roman"/>
          <w:sz w:val="22"/>
          <w:szCs w:val="22"/>
          <w:shd w:val="clear" w:color="auto" w:fill="83caeb"/>
        </w:rPr>
      </w:r>
    </w:p>
    <w:p>
      <w:pPr>
        <w:pBdr/>
        <w:spacing w:after="0" w:before="120" w:line="240" w:lineRule="auto"/>
        <w:ind/>
        <w:jc w:val="both"/>
        <w:rPr>
          <w:rFonts w:ascii="Calibri" w:hAnsi="Calibri" w:eastAsia="Calibri" w:cs="Calibri Light"/>
          <w:bCs/>
          <w:sz w:val="18"/>
          <w:szCs w:val="18"/>
          <w:lang w:eastAsia="fr-FR"/>
          <w14:ligatures w14:val="none"/>
        </w:rPr>
      </w:pPr>
      <w:r>
        <w:rPr>
          <w:rFonts w:ascii="Calibri" w:hAnsi="Calibri" w:eastAsia="Calibri" w:cs="Calibri Light"/>
          <w:bCs/>
          <w:sz w:val="18"/>
          <w:szCs w:val="18"/>
          <w:lang w:eastAsia="fr-FR"/>
          <w14:ligatures w14:val="none"/>
        </w:rPr>
      </w:r>
      <w:r>
        <w:rPr>
          <w:rFonts w:ascii="Calibri" w:hAnsi="Calibri" w:eastAsia="Calibri" w:cs="Calibri Light"/>
          <w:bCs/>
          <w:sz w:val="18"/>
          <w:szCs w:val="18"/>
          <w:lang w:eastAsia="fr-FR"/>
          <w14:ligatures w14:val="none"/>
        </w:rPr>
      </w:r>
      <w:r>
        <w:rPr>
          <w:rFonts w:ascii="Calibri" w:hAnsi="Calibri" w:eastAsia="Calibri" w:cs="Calibri Light"/>
          <w:bCs/>
          <w:sz w:val="18"/>
          <w:szCs w:val="18"/>
          <w:lang w:eastAsia="fr-FR"/>
          <w14:ligatures w14:val="none"/>
        </w:rPr>
      </w:r>
    </w:p>
    <w:p>
      <w:pPr>
        <w:pBdr/>
        <w:spacing w:after="120" w:line="276" w:lineRule="auto"/>
        <w:ind/>
        <w:jc w:val="both"/>
        <w:rPr>
          <w:rFonts w:ascii="Calibri" w:hAnsi="Calibri" w:eastAsia="Times New Roman" w:cs="Times New Roman"/>
          <w:bCs/>
          <w:sz w:val="22"/>
          <w:szCs w:val="22"/>
        </w:rPr>
      </w:pPr>
      <w:r>
        <w:rPr>
          <w:rFonts w:ascii="Calibri" w:hAnsi="Calibri" w:eastAsia="Aptos" w:cs="Times New Roman"/>
          <w:sz w:val="22"/>
          <w:szCs w:val="22"/>
          <w:lang w:eastAsia="fr-FR"/>
        </w:rPr>
        <w:t xml:space="preserve">Le niveau d’enjeu des habitats estimé est évalué parmi les classes suivantes :  </w:t>
      </w:r>
      <w:r>
        <w:rPr>
          <w:rFonts w:ascii="Calibri" w:hAnsi="Calibri" w:eastAsia="Aptos" w:cs="Times New Roman"/>
          <w:b/>
          <w:bCs/>
          <w:sz w:val="22"/>
          <w:szCs w:val="22"/>
          <w:lang w:eastAsia="fr-FR"/>
        </w:rPr>
        <w:t xml:space="preserve">Nul, Faible, Modéré, Fort, Très fort. </w:t>
      </w:r>
      <w:r>
        <w:rPr>
          <w:rFonts w:ascii="Calibri" w:hAnsi="Calibri" w:eastAsia="Times New Roman" w:cs="Times New Roman"/>
          <w:bCs/>
          <w:sz w:val="22"/>
          <w:szCs w:val="22"/>
        </w:rPr>
      </w:r>
      <w:r>
        <w:rPr>
          <w:rFonts w:ascii="Calibri" w:hAnsi="Calibri" w:eastAsia="Times New Roman" w:cs="Times New Roman"/>
          <w:bCs/>
          <w:sz w:val="22"/>
          <w:szCs w:val="22"/>
        </w:rPr>
      </w:r>
    </w:p>
    <w:p>
      <w:pPr>
        <w:pBdr/>
        <w:spacing w:after="120" w:line="276" w:lineRule="auto"/>
        <w:ind/>
        <w:jc w:val="both"/>
        <w:rPr>
          <w:rFonts w:ascii="Calibri" w:hAnsi="Calibri" w:eastAsia="Aptos" w:cs="Times New Roman"/>
          <w:sz w:val="22"/>
          <w:szCs w:val="21"/>
          <w:lang w:eastAsia="fr-FR"/>
        </w:rPr>
      </w:pPr>
      <w:r>
        <w:rPr>
          <w:rFonts w:ascii="Calibri" w:hAnsi="Calibri" w:eastAsia="Aptos" w:cs="Times New Roman"/>
          <w:sz w:val="22"/>
          <w:szCs w:val="21"/>
          <w:lang w:eastAsia="fr-FR"/>
        </w:rPr>
        <w:t xml:space="preserve">Les indicateurs utilisés pour cette évaluation sont précisés en suivant :</w:t>
      </w:r>
      <w:r>
        <w:rPr>
          <w:rFonts w:ascii="Calibri" w:hAnsi="Calibri" w:eastAsia="Aptos" w:cs="Times New Roman"/>
          <w:sz w:val="22"/>
          <w:szCs w:val="21"/>
          <w:lang w:eastAsia="fr-FR"/>
        </w:rPr>
      </w:r>
      <w:r>
        <w:rPr>
          <w:rFonts w:ascii="Calibri" w:hAnsi="Calibri" w:eastAsia="Aptos" w:cs="Times New Roman"/>
          <w:sz w:val="22"/>
          <w:szCs w:val="21"/>
          <w:lang w:eastAsia="fr-FR"/>
        </w:rPr>
      </w:r>
    </w:p>
    <w:p>
      <w:pPr>
        <w:numPr>
          <w:ilvl w:val="0"/>
          <w:numId w:val="20"/>
        </w:numPr>
        <w:pBdr/>
        <w:spacing w:after="0" w:line="276" w:lineRule="auto"/>
        <w:ind/>
        <w:contextualSpacing w:val="true"/>
        <w:jc w:val="both"/>
        <w:rPr>
          <w:rFonts w:ascii="Calibri" w:hAnsi="Calibri" w:eastAsia="Aptos" w:cs="Times New Roman"/>
          <w:sz w:val="22"/>
          <w:szCs w:val="21"/>
        </w:rPr>
      </w:pPr>
      <w:r>
        <w:rPr>
          <w:rFonts w:ascii="Calibri" w:hAnsi="Calibri" w:eastAsia="Aptos" w:cs="Times New Roman"/>
          <w:sz w:val="22"/>
          <w:szCs w:val="21"/>
        </w:rPr>
        <w:t xml:space="preserve">Patrimonialité : selon la Directive « Habitats »,</w:t>
      </w:r>
      <w:r>
        <w:rPr>
          <w:rFonts w:ascii="Calibri" w:hAnsi="Calibri" w:eastAsia="Aptos" w:cs="Times New Roman"/>
          <w:sz w:val="22"/>
          <w:szCs w:val="21"/>
        </w:rPr>
      </w:r>
      <w:r>
        <w:rPr>
          <w:rFonts w:ascii="Calibri" w:hAnsi="Calibri" w:eastAsia="Aptos" w:cs="Times New Roman"/>
          <w:sz w:val="22"/>
          <w:szCs w:val="21"/>
        </w:rPr>
      </w:r>
    </w:p>
    <w:p>
      <w:pPr>
        <w:numPr>
          <w:ilvl w:val="0"/>
          <w:numId w:val="20"/>
        </w:numPr>
        <w:pBdr/>
        <w:spacing w:after="0" w:line="276" w:lineRule="auto"/>
        <w:ind/>
        <w:contextualSpacing w:val="true"/>
        <w:jc w:val="both"/>
        <w:rPr>
          <w:rFonts w:ascii="Calibri" w:hAnsi="Calibri" w:eastAsia="Aptos" w:cs="Times New Roman"/>
          <w:sz w:val="22"/>
          <w:szCs w:val="21"/>
        </w:rPr>
      </w:pPr>
      <w:r>
        <w:rPr>
          <w:rFonts w:ascii="Calibri" w:hAnsi="Calibri" w:eastAsia="Aptos" w:cs="Times New Roman"/>
          <w:sz w:val="22"/>
          <w:szCs w:val="21"/>
        </w:rPr>
        <w:t xml:space="preserve">Caractère humide de l’habitat,</w:t>
      </w:r>
      <w:r>
        <w:rPr>
          <w:rFonts w:ascii="Calibri" w:hAnsi="Calibri" w:eastAsia="Aptos" w:cs="Times New Roman"/>
          <w:sz w:val="22"/>
          <w:szCs w:val="21"/>
        </w:rPr>
      </w:r>
      <w:r>
        <w:rPr>
          <w:rFonts w:ascii="Calibri" w:hAnsi="Calibri" w:eastAsia="Aptos" w:cs="Times New Roman"/>
          <w:sz w:val="22"/>
          <w:szCs w:val="21"/>
        </w:rPr>
      </w:r>
    </w:p>
    <w:p>
      <w:pPr>
        <w:numPr>
          <w:ilvl w:val="0"/>
          <w:numId w:val="20"/>
        </w:numPr>
        <w:pBdr/>
        <w:spacing w:after="0" w:line="276" w:lineRule="auto"/>
        <w:ind/>
        <w:contextualSpacing w:val="true"/>
        <w:jc w:val="both"/>
        <w:rPr>
          <w:rFonts w:ascii="Calibri" w:hAnsi="Calibri" w:eastAsia="Aptos" w:cs="Times New Roman"/>
          <w:sz w:val="22"/>
          <w:szCs w:val="21"/>
        </w:rPr>
      </w:pPr>
      <w:r>
        <w:rPr>
          <w:rFonts w:ascii="Calibri" w:hAnsi="Calibri" w:eastAsia="Aptos" w:cs="Times New Roman"/>
          <w:sz w:val="22"/>
          <w:szCs w:val="21"/>
        </w:rPr>
        <w:t xml:space="preserve">Rareté à l’échelle locale,</w:t>
      </w:r>
      <w:r>
        <w:rPr>
          <w:rFonts w:ascii="Calibri" w:hAnsi="Calibri" w:eastAsia="Aptos" w:cs="Times New Roman"/>
          <w:sz w:val="22"/>
          <w:szCs w:val="21"/>
        </w:rPr>
      </w:r>
      <w:r>
        <w:rPr>
          <w:rFonts w:ascii="Calibri" w:hAnsi="Calibri" w:eastAsia="Aptos" w:cs="Times New Roman"/>
          <w:sz w:val="22"/>
          <w:szCs w:val="21"/>
        </w:rPr>
      </w:r>
    </w:p>
    <w:p>
      <w:pPr>
        <w:numPr>
          <w:ilvl w:val="0"/>
          <w:numId w:val="20"/>
        </w:numPr>
        <w:pBdr/>
        <w:spacing w:after="0" w:line="276" w:lineRule="auto"/>
        <w:ind/>
        <w:contextualSpacing w:val="true"/>
        <w:jc w:val="both"/>
        <w:rPr>
          <w:rFonts w:ascii="Calibri" w:hAnsi="Calibri" w:eastAsia="Aptos" w:cs="Times New Roman"/>
          <w:sz w:val="22"/>
          <w:szCs w:val="22"/>
        </w:rPr>
      </w:pPr>
      <w:r>
        <w:rPr>
          <w:rFonts w:ascii="Calibri" w:hAnsi="Calibri" w:eastAsia="Aptos" w:cs="Times New Roman"/>
          <w:sz w:val="22"/>
          <w:szCs w:val="21"/>
        </w:rPr>
        <w:t xml:space="preserve">État de conservation.</w:t>
      </w:r>
      <w:r>
        <w:rPr>
          <w:rFonts w:ascii="Calibri" w:hAnsi="Calibri" w:eastAsia="Aptos" w:cs="Times New Roman"/>
          <w:sz w:val="22"/>
          <w:szCs w:val="22"/>
        </w:rPr>
      </w:r>
      <w:r>
        <w:rPr>
          <w:rFonts w:ascii="Calibri" w:hAnsi="Calibri" w:eastAsia="Aptos" w:cs="Times New Roman"/>
          <w:sz w:val="22"/>
          <w:szCs w:val="22"/>
        </w:rPr>
      </w:r>
    </w:p>
    <w:p>
      <w:pPr>
        <w:pBdr/>
        <w:spacing w:after="0" w:line="276" w:lineRule="auto"/>
        <w:ind/>
        <w:rPr>
          <w:rFonts w:ascii="Calibri" w:hAnsi="Calibri" w:eastAsia="Aptos" w:cs="Times New Roman"/>
          <w:sz w:val="22"/>
          <w:szCs w:val="22"/>
          <w14:ligatures w14:val="none"/>
        </w:rPr>
        <w:sectPr>
          <w:headerReference w:type="default" r:id="rId9"/>
          <w:footnotePr/>
          <w:endnotePr/>
          <w:type w:val="nextPage"/>
          <w:pgSz w:h="16838" w:orient="portrait" w:w="11906"/>
          <w:pgMar w:top="1276" w:right="1417" w:bottom="1417" w:left="1417" w:header="454" w:footer="283" w:gutter="0"/>
          <w:pgNumType w:start="1"/>
          <w:cols w:num="1" w:sep="0" w:space="720" w:equalWidth="1"/>
        </w:sect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after="200" w:line="240" w:lineRule="auto"/>
        <w:ind/>
        <w:jc w:val="both"/>
        <w:rPr>
          <w:rFonts w:ascii="Calibri" w:hAnsi="Calibri" w:eastAsia="Aptos" w:cs="Times New Roman"/>
          <w:i/>
          <w:iCs/>
          <w:color w:val="0e2841"/>
          <w:sz w:val="18"/>
          <w:szCs w:val="18"/>
        </w:rPr>
      </w:pPr>
      <w:r/>
      <w:bookmarkStart w:id="38" w:name="_Ref173150871"/>
      <w:r/>
      <w:bookmarkStart w:id="39" w:name="_Toc149298314"/>
      <w:r>
        <w:rPr>
          <w:rFonts w:ascii="Calibri" w:hAnsi="Calibri" w:eastAsia="Aptos" w:cs="Times New Roman"/>
          <w:i/>
          <w:iCs/>
          <w:color w:val="0e2841"/>
          <w:sz w:val="18"/>
          <w:szCs w:val="18"/>
        </w:rPr>
        <w:t xml:space="preserve">Tableau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Tableau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4</w:t>
      </w:r>
      <w:r>
        <w:rPr>
          <w:rFonts w:ascii="Calibri" w:hAnsi="Calibri" w:eastAsia="Aptos" w:cs="Times New Roman"/>
          <w:i/>
          <w:iCs/>
          <w:color w:val="0e2841"/>
          <w:sz w:val="18"/>
          <w:szCs w:val="18"/>
        </w:rPr>
        <w:fldChar w:fldCharType="end"/>
      </w:r>
      <w:bookmarkEnd w:id="38"/>
      <w:r>
        <w:rPr>
          <w:rFonts w:ascii="Calibri" w:hAnsi="Calibri" w:eastAsia="Aptos" w:cs="Times New Roman"/>
          <w:i/>
          <w:iCs/>
          <w:color w:val="0e2841"/>
          <w:sz w:val="18"/>
          <w:szCs w:val="18"/>
        </w:rPr>
        <w:t xml:space="preserve"> : Milieux caractérisés sur le site d’étude (juillet 2024)</w:t>
      </w:r>
      <w:bookmarkEnd w:id="39"/>
      <w:r>
        <w:rPr>
          <w:rFonts w:ascii="Calibri" w:hAnsi="Calibri" w:eastAsia="Aptos" w:cs="Times New Roman"/>
          <w:i/>
          <w:iCs/>
          <w:color w:val="0e2841"/>
          <w:sz w:val="18"/>
          <w:szCs w:val="18"/>
        </w:rPr>
      </w:r>
      <w:r>
        <w:rPr>
          <w:rFonts w:ascii="Calibri" w:hAnsi="Calibri" w:eastAsia="Aptos" w:cs="Times New Roman"/>
          <w:i/>
          <w:iCs/>
          <w:color w:val="0e2841"/>
          <w:sz w:val="18"/>
          <w:szCs w:val="18"/>
        </w:rPr>
      </w:r>
    </w:p>
    <w:tbl>
      <w:tblPr>
        <w:tblW w:w="16290" w:type="dxa"/>
        <w:jc w:val="center"/>
        <w:tblBorders/>
        <w:tblLayout w:type="fixed"/>
        <w:tblCellMar>
          <w:left w:w="70" w:type="dxa"/>
          <w:right w:w="70" w:type="dxa"/>
        </w:tblCellMar>
        <w:tblLook w:val="04A0" w:firstRow="1" w:lastRow="0" w:firstColumn="1" w:lastColumn="0" w:noHBand="0" w:noVBand="1"/>
      </w:tblPr>
      <w:tblGrid>
        <w:gridCol w:w="2549"/>
        <w:gridCol w:w="1554"/>
        <w:gridCol w:w="992"/>
        <w:gridCol w:w="851"/>
        <w:gridCol w:w="850"/>
        <w:gridCol w:w="851"/>
        <w:gridCol w:w="850"/>
        <w:gridCol w:w="1417"/>
        <w:gridCol w:w="1416"/>
        <w:gridCol w:w="3826"/>
        <w:gridCol w:w="1134"/>
      </w:tblGrid>
      <w:tr>
        <w:trPr>
          <w:jc w:val="center"/>
          <w:trHeight w:val="787"/>
          <w:tblHeader/>
        </w:trPr>
        <w:tc>
          <w:tcPr>
            <w:gridSpan w:val="2"/>
            <w:shd w:val="clear" w:color="auto" w:fill="83caeb"/>
            <w:tcBorders>
              <w:top w:val="single" w:color="auto" w:sz="4" w:space="0"/>
              <w:left w:val="single" w:color="auto" w:sz="4" w:space="0"/>
              <w:bottom w:val="single" w:color="auto" w:sz="4" w:space="0"/>
              <w:right w:val="single" w:color="auto" w:sz="4" w:space="0"/>
            </w:tcBorders>
            <w:tcW w:w="4106" w:type="dxa"/>
            <w:vAlign w:val="center"/>
            <w:textDirection w:val="lrTb"/>
            <w:noWrap w:val="false"/>
          </w:tcPr>
          <w:p>
            <w:pPr>
              <w:pBdr/>
              <w:spacing w:after="0" w:line="240" w:lineRule="auto"/>
              <w:ind w:hanging="492" w:left="492"/>
              <w:jc w:val="center"/>
              <w:rPr>
                <w:rFonts w:ascii="Calibri" w:hAnsi="Calibri" w:eastAsia="Times New Roman" w:cs="Calibri"/>
                <w:b/>
                <w:bCs/>
                <w:color w:val="000000"/>
                <w:sz w:val="20"/>
                <w:szCs w:val="22"/>
                <w:lang w:eastAsia="fr-FR"/>
              </w:rPr>
            </w:pPr>
            <w:r>
              <w:rPr>
                <w:rFonts w:ascii="Calibri" w:hAnsi="Calibri" w:eastAsia="Times New Roman" w:cs="Calibri"/>
                <w:b/>
                <w:bCs/>
                <w:color w:val="000000"/>
                <w:sz w:val="20"/>
                <w:szCs w:val="22"/>
                <w:lang w:eastAsia="fr-FR"/>
              </w:rPr>
              <w:t xml:space="preserve">Habitats</w:t>
            </w:r>
            <w:r>
              <w:rPr>
                <w:rFonts w:ascii="Calibri" w:hAnsi="Calibri" w:eastAsia="Times New Roman" w:cs="Calibri"/>
                <w:b/>
                <w:bCs/>
                <w:color w:val="000000"/>
                <w:sz w:val="20"/>
                <w:szCs w:val="22"/>
                <w:lang w:eastAsia="fr-FR"/>
              </w:rPr>
            </w:r>
            <w:r>
              <w:rPr>
                <w:rFonts w:ascii="Calibri" w:hAnsi="Calibri" w:eastAsia="Times New Roman" w:cs="Calibri"/>
                <w:b/>
                <w:bCs/>
                <w:color w:val="000000"/>
                <w:sz w:val="20"/>
                <w:szCs w:val="22"/>
                <w:lang w:eastAsia="fr-FR"/>
              </w:rPr>
            </w:r>
          </w:p>
        </w:tc>
        <w:tc>
          <w:tcPr>
            <w:shd w:val="clear" w:color="auto" w:fill="83caeb"/>
            <w:tcBorders>
              <w:top w:val="single" w:color="auto" w:sz="4" w:space="0"/>
              <w:left w:val="none" w:color="000000" w:sz="4" w:space="0"/>
              <w:bottom w:val="single" w:color="auto" w:sz="4" w:space="0"/>
              <w:right w:val="single" w:color="auto" w:sz="4" w:space="0"/>
            </w:tcBorders>
            <w:tcW w:w="992" w:type="dxa"/>
            <w:vAlign w:val="center"/>
            <w:textDirection w:val="lrTb"/>
            <w:noWrap w:val="false"/>
          </w:tcPr>
          <w:p>
            <w:pPr>
              <w:pBdr/>
              <w:spacing w:after="0" w:line="240" w:lineRule="auto"/>
              <w:ind/>
              <w:jc w:val="center"/>
              <w:rPr>
                <w:rFonts w:ascii="Calibri" w:hAnsi="Calibri" w:eastAsia="Times New Roman" w:cs="Calibri"/>
                <w:b/>
                <w:bCs/>
                <w:color w:val="000000"/>
                <w:sz w:val="20"/>
                <w:szCs w:val="22"/>
                <w:lang w:eastAsia="fr-FR"/>
              </w:rPr>
            </w:pPr>
            <w:r>
              <w:rPr>
                <w:rFonts w:ascii="Calibri" w:hAnsi="Calibri" w:eastAsia="Times New Roman" w:cs="Calibri"/>
                <w:b/>
                <w:bCs/>
                <w:color w:val="000000"/>
                <w:sz w:val="20"/>
                <w:szCs w:val="22"/>
                <w:lang w:eastAsia="fr-FR"/>
              </w:rPr>
              <w:t xml:space="preserve">Code EUNIS</w:t>
            </w:r>
            <w:r>
              <w:rPr>
                <w:rFonts w:ascii="Calibri" w:hAnsi="Calibri" w:eastAsia="Times New Roman" w:cs="Calibri"/>
                <w:b/>
                <w:bCs/>
                <w:color w:val="000000"/>
                <w:sz w:val="20"/>
                <w:szCs w:val="22"/>
                <w:lang w:eastAsia="fr-FR"/>
              </w:rPr>
            </w:r>
            <w:r>
              <w:rPr>
                <w:rFonts w:ascii="Calibri" w:hAnsi="Calibri" w:eastAsia="Times New Roman" w:cs="Calibri"/>
                <w:b/>
                <w:bCs/>
                <w:color w:val="000000"/>
                <w:sz w:val="20"/>
                <w:szCs w:val="22"/>
                <w:lang w:eastAsia="fr-FR"/>
              </w:rPr>
            </w:r>
          </w:p>
        </w:tc>
        <w:tc>
          <w:tcPr>
            <w:shd w:val="clear" w:color="auto" w:fill="83caeb"/>
            <w:tcBorders>
              <w:top w:val="single" w:color="auto" w:sz="4" w:space="0"/>
              <w:left w:val="none" w:color="000000" w:sz="4" w:space="0"/>
              <w:bottom w:val="single" w:color="auto"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b/>
                <w:bCs/>
                <w:color w:val="000000"/>
                <w:sz w:val="20"/>
                <w:szCs w:val="22"/>
                <w:lang w:eastAsia="fr-FR"/>
              </w:rPr>
            </w:pPr>
            <w:r>
              <w:rPr>
                <w:rFonts w:ascii="Calibri" w:hAnsi="Calibri" w:eastAsia="Times New Roman" w:cs="Calibri"/>
                <w:b/>
                <w:bCs/>
                <w:color w:val="000000"/>
                <w:sz w:val="20"/>
                <w:szCs w:val="22"/>
                <w:lang w:eastAsia="fr-FR"/>
              </w:rPr>
              <w:t xml:space="preserve">Code EUR28</w:t>
            </w:r>
            <w:r>
              <w:rPr>
                <w:rFonts w:ascii="Calibri" w:hAnsi="Calibri" w:eastAsia="Times New Roman" w:cs="Calibri"/>
                <w:b/>
                <w:bCs/>
                <w:color w:val="000000"/>
                <w:sz w:val="20"/>
                <w:szCs w:val="22"/>
                <w:lang w:eastAsia="fr-FR"/>
              </w:rPr>
            </w:r>
            <w:r>
              <w:rPr>
                <w:rFonts w:ascii="Calibri" w:hAnsi="Calibri" w:eastAsia="Times New Roman" w:cs="Calibri"/>
                <w:b/>
                <w:bCs/>
                <w:color w:val="000000"/>
                <w:sz w:val="20"/>
                <w:szCs w:val="22"/>
                <w:lang w:eastAsia="fr-FR"/>
              </w:rPr>
            </w:r>
          </w:p>
        </w:tc>
        <w:tc>
          <w:tcPr>
            <w:shd w:val="clear" w:color="auto" w:fill="83caeb"/>
            <w:tcBorders>
              <w:top w:val="single" w:color="auto" w:sz="4" w:space="0"/>
              <w:left w:val="none" w:color="000000" w:sz="4" w:space="0"/>
              <w:bottom w:val="single" w:color="auto" w:sz="4" w:space="0"/>
              <w:right w:val="single" w:color="auto" w:sz="4" w:space="0"/>
            </w:tcBorders>
            <w:tcW w:w="850" w:type="dxa"/>
            <w:vAlign w:val="center"/>
            <w:textDirection w:val="lrTb"/>
            <w:noWrap w:val="false"/>
          </w:tcPr>
          <w:p>
            <w:pPr>
              <w:pBdr/>
              <w:spacing w:after="0" w:line="240" w:lineRule="auto"/>
              <w:ind/>
              <w:jc w:val="center"/>
              <w:rPr>
                <w:rFonts w:ascii="Calibri" w:hAnsi="Calibri" w:eastAsia="Times New Roman" w:cs="Calibri"/>
                <w:b/>
                <w:bCs/>
                <w:color w:val="000000"/>
                <w:sz w:val="20"/>
                <w:szCs w:val="22"/>
                <w:lang w:eastAsia="fr-FR"/>
              </w:rPr>
            </w:pPr>
            <w:r>
              <w:rPr>
                <w:rFonts w:ascii="Calibri" w:hAnsi="Calibri" w:eastAsia="Times New Roman" w:cs="Calibri"/>
                <w:b/>
                <w:bCs/>
                <w:color w:val="000000"/>
                <w:sz w:val="20"/>
                <w:szCs w:val="22"/>
                <w:lang w:eastAsia="fr-FR"/>
              </w:rPr>
              <w:t xml:space="preserve">Surface (m²)</w:t>
            </w:r>
            <w:r>
              <w:rPr>
                <w:rFonts w:ascii="Calibri" w:hAnsi="Calibri" w:eastAsia="Times New Roman" w:cs="Calibri"/>
                <w:b/>
                <w:bCs/>
                <w:color w:val="000000"/>
                <w:sz w:val="20"/>
                <w:szCs w:val="22"/>
                <w:lang w:eastAsia="fr-FR"/>
              </w:rPr>
            </w:r>
            <w:r>
              <w:rPr>
                <w:rFonts w:ascii="Calibri" w:hAnsi="Calibri" w:eastAsia="Times New Roman" w:cs="Calibri"/>
                <w:b/>
                <w:bCs/>
                <w:color w:val="000000"/>
                <w:sz w:val="20"/>
                <w:szCs w:val="22"/>
                <w:lang w:eastAsia="fr-FR"/>
              </w:rPr>
            </w:r>
          </w:p>
        </w:tc>
        <w:tc>
          <w:tcPr>
            <w:shd w:val="clear" w:color="auto" w:fill="83caeb"/>
            <w:tcBorders>
              <w:top w:val="single" w:color="auto" w:sz="4" w:space="0"/>
              <w:left w:val="none" w:color="000000" w:sz="4" w:space="0"/>
              <w:bottom w:val="single" w:color="auto"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b/>
                <w:bCs/>
                <w:color w:val="000000"/>
                <w:sz w:val="20"/>
                <w:szCs w:val="22"/>
                <w:lang w:eastAsia="fr-FR"/>
              </w:rPr>
            </w:pPr>
            <w:r>
              <w:rPr>
                <w:rFonts w:ascii="Calibri" w:hAnsi="Calibri" w:eastAsia="Times New Roman" w:cs="Calibri"/>
                <w:b/>
                <w:bCs/>
                <w:color w:val="000000"/>
                <w:sz w:val="20"/>
                <w:szCs w:val="22"/>
                <w:lang w:eastAsia="fr-FR"/>
              </w:rPr>
              <w:t xml:space="preserve">Surface (% du site)</w:t>
            </w:r>
            <w:r>
              <w:rPr>
                <w:rFonts w:ascii="Calibri" w:hAnsi="Calibri" w:eastAsia="Times New Roman" w:cs="Calibri"/>
                <w:b/>
                <w:bCs/>
                <w:color w:val="000000"/>
                <w:sz w:val="20"/>
                <w:szCs w:val="22"/>
                <w:lang w:eastAsia="fr-FR"/>
              </w:rPr>
            </w:r>
            <w:r>
              <w:rPr>
                <w:rFonts w:ascii="Calibri" w:hAnsi="Calibri" w:eastAsia="Times New Roman" w:cs="Calibri"/>
                <w:b/>
                <w:bCs/>
                <w:color w:val="000000"/>
                <w:sz w:val="20"/>
                <w:szCs w:val="22"/>
                <w:lang w:eastAsia="fr-FR"/>
              </w:rPr>
            </w:r>
          </w:p>
        </w:tc>
        <w:tc>
          <w:tcPr>
            <w:shd w:val="clear" w:color="auto" w:fill="83caeb"/>
            <w:tcBorders>
              <w:top w:val="single" w:color="auto" w:sz="4" w:space="0"/>
              <w:left w:val="none" w:color="000000" w:sz="4" w:space="0"/>
              <w:bottom w:val="single" w:color="auto" w:sz="4" w:space="0"/>
              <w:right w:val="single" w:color="auto" w:sz="4" w:space="0"/>
            </w:tcBorders>
            <w:tcW w:w="850" w:type="dxa"/>
            <w:vAlign w:val="center"/>
            <w:textDirection w:val="lrTb"/>
            <w:noWrap w:val="false"/>
          </w:tcPr>
          <w:p>
            <w:pPr>
              <w:pBdr/>
              <w:spacing w:after="0" w:line="240" w:lineRule="auto"/>
              <w:ind/>
              <w:jc w:val="center"/>
              <w:rPr>
                <w:rFonts w:ascii="Calibri" w:hAnsi="Calibri" w:eastAsia="Times New Roman" w:cs="Calibri"/>
                <w:b/>
                <w:bCs/>
                <w:color w:val="000000"/>
                <w:sz w:val="20"/>
                <w:szCs w:val="22"/>
                <w:highlight w:val="yellow"/>
                <w:lang w:eastAsia="fr-FR"/>
              </w:rPr>
            </w:pPr>
            <w:r>
              <w:rPr>
                <w:rFonts w:ascii="Calibri" w:hAnsi="Calibri" w:eastAsia="Times New Roman" w:cs="Calibri"/>
                <w:b/>
                <w:bCs/>
                <w:color w:val="000000"/>
                <w:sz w:val="20"/>
                <w:szCs w:val="22"/>
                <w:lang w:eastAsia="fr-FR"/>
              </w:rPr>
              <w:t xml:space="preserve">Zone humide (Selon arrêté)</w:t>
            </w:r>
            <w:r>
              <w:rPr>
                <w:rFonts w:ascii="Calibri" w:hAnsi="Calibri" w:eastAsia="Times New Roman" w:cs="Calibri"/>
                <w:b/>
                <w:bCs/>
                <w:color w:val="000000"/>
                <w:sz w:val="20"/>
                <w:szCs w:val="22"/>
                <w:highlight w:val="yellow"/>
                <w:lang w:eastAsia="fr-FR"/>
              </w:rPr>
            </w:r>
            <w:r>
              <w:rPr>
                <w:rFonts w:ascii="Calibri" w:hAnsi="Calibri" w:eastAsia="Times New Roman" w:cs="Calibri"/>
                <w:b/>
                <w:bCs/>
                <w:color w:val="000000"/>
                <w:sz w:val="20"/>
                <w:szCs w:val="22"/>
                <w:highlight w:val="yellow"/>
                <w:lang w:eastAsia="fr-FR"/>
              </w:rPr>
            </w:r>
          </w:p>
        </w:tc>
        <w:tc>
          <w:tcPr>
            <w:shd w:val="clear" w:color="auto" w:fill="83caeb"/>
            <w:tcBorders>
              <w:top w:val="single" w:color="auto" w:sz="4" w:space="0"/>
              <w:left w:val="none" w:color="000000" w:sz="4" w:space="0"/>
              <w:bottom w:val="single" w:color="auto" w:sz="4" w:space="0"/>
              <w:right w:val="single" w:color="auto" w:sz="4" w:space="0"/>
            </w:tcBorders>
            <w:tcW w:w="1418" w:type="dxa"/>
            <w:vAlign w:val="center"/>
            <w:textDirection w:val="lrTb"/>
            <w:noWrap w:val="false"/>
          </w:tcPr>
          <w:p>
            <w:pPr>
              <w:pBdr/>
              <w:spacing w:after="0" w:line="240" w:lineRule="auto"/>
              <w:ind/>
              <w:jc w:val="center"/>
              <w:rPr>
                <w:rFonts w:ascii="Calibri" w:hAnsi="Calibri" w:eastAsia="Times New Roman" w:cs="Calibri"/>
                <w:b/>
                <w:bCs/>
                <w:color w:val="000000"/>
                <w:sz w:val="20"/>
                <w:szCs w:val="22"/>
                <w:lang w:eastAsia="fr-FR"/>
              </w:rPr>
            </w:pPr>
            <w:r>
              <w:rPr>
                <w:rFonts w:ascii="Calibri" w:hAnsi="Calibri" w:eastAsia="Times New Roman" w:cs="Calibri"/>
                <w:b/>
                <w:bCs/>
                <w:color w:val="000000"/>
                <w:sz w:val="20"/>
                <w:szCs w:val="22"/>
                <w:lang w:eastAsia="fr-FR"/>
              </w:rPr>
              <w:t xml:space="preserve">Zone humide après relevé phytosociologique</w:t>
            </w:r>
            <w:r>
              <w:rPr>
                <w:rFonts w:ascii="Calibri" w:hAnsi="Calibri" w:eastAsia="Times New Roman" w:cs="Calibri"/>
                <w:b/>
                <w:bCs/>
                <w:color w:val="000000"/>
                <w:sz w:val="20"/>
                <w:szCs w:val="22"/>
                <w:lang w:eastAsia="fr-FR"/>
              </w:rPr>
            </w:r>
            <w:r>
              <w:rPr>
                <w:rFonts w:ascii="Calibri" w:hAnsi="Calibri" w:eastAsia="Times New Roman" w:cs="Calibri"/>
                <w:b/>
                <w:bCs/>
                <w:color w:val="000000"/>
                <w:sz w:val="20"/>
                <w:szCs w:val="22"/>
                <w:lang w:eastAsia="fr-FR"/>
              </w:rPr>
            </w:r>
          </w:p>
        </w:tc>
        <w:tc>
          <w:tcPr>
            <w:shd w:val="clear" w:color="auto" w:fill="83caeb"/>
            <w:tcBorders>
              <w:top w:val="single" w:color="auto" w:sz="4" w:space="0"/>
              <w:left w:val="single" w:color="auto" w:sz="4" w:space="0"/>
              <w:bottom w:val="single" w:color="auto" w:sz="4" w:space="0"/>
              <w:right w:val="single" w:color="auto" w:sz="4" w:space="0"/>
            </w:tcBorders>
            <w:tcW w:w="1417" w:type="dxa"/>
            <w:vAlign w:val="center"/>
            <w:textDirection w:val="lrTb"/>
            <w:noWrap w:val="false"/>
          </w:tcPr>
          <w:p>
            <w:pPr>
              <w:pBdr/>
              <w:spacing w:after="0" w:line="240" w:lineRule="auto"/>
              <w:ind/>
              <w:jc w:val="center"/>
              <w:rPr>
                <w:rFonts w:ascii="Calibri" w:hAnsi="Calibri" w:eastAsia="Times New Roman" w:cs="Calibri"/>
                <w:b/>
                <w:bCs/>
                <w:color w:val="000000"/>
                <w:sz w:val="20"/>
                <w:szCs w:val="22"/>
                <w:lang w:eastAsia="fr-FR"/>
              </w:rPr>
            </w:pPr>
            <w:r>
              <w:rPr>
                <w:rFonts w:ascii="Calibri" w:hAnsi="Calibri" w:eastAsia="Times New Roman" w:cs="Calibri"/>
                <w:b/>
                <w:bCs/>
                <w:color w:val="000000"/>
                <w:sz w:val="20"/>
                <w:szCs w:val="22"/>
                <w:lang w:eastAsia="fr-FR"/>
              </w:rPr>
              <w:t xml:space="preserve">État de conservation</w:t>
            </w:r>
            <w:r>
              <w:rPr>
                <w:rFonts w:ascii="Calibri" w:hAnsi="Calibri" w:eastAsia="Times New Roman" w:cs="Calibri"/>
                <w:b/>
                <w:bCs/>
                <w:color w:val="000000"/>
                <w:sz w:val="20"/>
                <w:szCs w:val="22"/>
                <w:lang w:eastAsia="fr-FR"/>
              </w:rPr>
            </w:r>
            <w:r>
              <w:rPr>
                <w:rFonts w:ascii="Calibri" w:hAnsi="Calibri" w:eastAsia="Times New Roman" w:cs="Calibri"/>
                <w:b/>
                <w:bCs/>
                <w:color w:val="000000"/>
                <w:sz w:val="20"/>
                <w:szCs w:val="22"/>
                <w:lang w:eastAsia="fr-FR"/>
              </w:rPr>
            </w:r>
          </w:p>
        </w:tc>
        <w:tc>
          <w:tcPr>
            <w:shd w:val="clear" w:color="auto" w:fill="83caeb"/>
            <w:tcBorders>
              <w:top w:val="single" w:color="auto" w:sz="4" w:space="0"/>
              <w:left w:val="single" w:color="auto" w:sz="4" w:space="0"/>
              <w:bottom w:val="single" w:color="auto" w:sz="4" w:space="0"/>
              <w:right w:val="single" w:color="auto" w:sz="4" w:space="0"/>
            </w:tcBorders>
            <w:tcW w:w="3828" w:type="dxa"/>
            <w:vAlign w:val="center"/>
            <w:textDirection w:val="lrTb"/>
            <w:noWrap w:val="false"/>
          </w:tcPr>
          <w:p>
            <w:pPr>
              <w:pBdr/>
              <w:spacing w:after="0" w:line="240" w:lineRule="auto"/>
              <w:ind/>
              <w:jc w:val="center"/>
              <w:rPr>
                <w:rFonts w:ascii="Calibri" w:hAnsi="Calibri" w:eastAsia="Times New Roman" w:cs="Calibri"/>
                <w:b/>
                <w:bCs/>
                <w:color w:val="000000"/>
                <w:sz w:val="20"/>
                <w:szCs w:val="22"/>
                <w:lang w:eastAsia="fr-FR"/>
              </w:rPr>
            </w:pPr>
            <w:r>
              <w:rPr>
                <w:rFonts w:ascii="Calibri" w:hAnsi="Calibri" w:eastAsia="Times New Roman" w:cs="Calibri"/>
                <w:b/>
                <w:bCs/>
                <w:color w:val="000000"/>
                <w:sz w:val="20"/>
                <w:szCs w:val="22"/>
                <w:lang w:eastAsia="fr-FR"/>
              </w:rPr>
              <w:t xml:space="preserve">Descriptif</w:t>
            </w:r>
            <w:r>
              <w:rPr>
                <w:rFonts w:ascii="Calibri" w:hAnsi="Calibri" w:eastAsia="Times New Roman" w:cs="Calibri"/>
                <w:b/>
                <w:bCs/>
                <w:color w:val="000000"/>
                <w:sz w:val="20"/>
                <w:szCs w:val="22"/>
                <w:lang w:eastAsia="fr-FR"/>
              </w:rPr>
            </w:r>
            <w:r>
              <w:rPr>
                <w:rFonts w:ascii="Calibri" w:hAnsi="Calibri" w:eastAsia="Times New Roman" w:cs="Calibri"/>
                <w:b/>
                <w:bCs/>
                <w:color w:val="000000"/>
                <w:sz w:val="20"/>
                <w:szCs w:val="22"/>
                <w:lang w:eastAsia="fr-FR"/>
              </w:rPr>
            </w:r>
          </w:p>
        </w:tc>
        <w:tc>
          <w:tcPr>
            <w:shd w:val="clear" w:color="auto" w:fill="83caeb"/>
            <w:tcBorders>
              <w:top w:val="single" w:color="auto" w:sz="4" w:space="0"/>
              <w:left w:val="none" w:color="000000" w:sz="4" w:space="0"/>
              <w:bottom w:val="single" w:color="auto" w:sz="4" w:space="0"/>
              <w:right w:val="single" w:color="auto" w:sz="4" w:space="0"/>
            </w:tcBorders>
            <w:tcW w:w="1134" w:type="dxa"/>
            <w:vAlign w:val="center"/>
            <w:textDirection w:val="lrTb"/>
            <w:noWrap w:val="false"/>
          </w:tcPr>
          <w:p>
            <w:pPr>
              <w:pBdr/>
              <w:spacing w:after="0" w:line="240" w:lineRule="auto"/>
              <w:ind/>
              <w:jc w:val="center"/>
              <w:rPr>
                <w:rFonts w:ascii="Calibri" w:hAnsi="Calibri" w:eastAsia="Times New Roman" w:cs="Calibri"/>
                <w:b/>
                <w:bCs/>
                <w:color w:val="000000"/>
                <w:sz w:val="20"/>
                <w:szCs w:val="22"/>
                <w:lang w:eastAsia="fr-FR"/>
              </w:rPr>
            </w:pPr>
            <w:r>
              <w:rPr>
                <w:rFonts w:ascii="Calibri" w:hAnsi="Calibri" w:eastAsia="Times New Roman" w:cs="Calibri"/>
                <w:b/>
                <w:bCs/>
                <w:color w:val="000000"/>
                <w:sz w:val="20"/>
                <w:szCs w:val="22"/>
                <w:lang w:eastAsia="fr-FR"/>
              </w:rPr>
              <w:t xml:space="preserve">Enjeu intrinsèque estimé </w:t>
            </w:r>
            <w:r>
              <w:rPr>
                <w:rFonts w:ascii="Calibri" w:hAnsi="Calibri" w:eastAsia="Times New Roman" w:cs="Calibri"/>
                <w:b/>
                <w:bCs/>
                <w:color w:val="000000"/>
                <w:sz w:val="20"/>
                <w:szCs w:val="22"/>
                <w:lang w:eastAsia="fr-FR"/>
              </w:rPr>
            </w:r>
            <w:r>
              <w:rPr>
                <w:rFonts w:ascii="Calibri" w:hAnsi="Calibri" w:eastAsia="Times New Roman" w:cs="Calibri"/>
                <w:b/>
                <w:bCs/>
                <w:color w:val="000000"/>
                <w:sz w:val="20"/>
                <w:szCs w:val="22"/>
                <w:lang w:eastAsia="fr-FR"/>
              </w:rPr>
            </w:r>
          </w:p>
        </w:tc>
      </w:tr>
      <w:tr>
        <w:trPr>
          <w:jc w:val="center"/>
          <w:trHeight w:val="1221"/>
        </w:trPr>
        <w:tc>
          <w:tcPr>
            <w:tcBorders>
              <w:top w:val="none" w:color="000000" w:sz="4" w:space="0"/>
              <w:left w:val="single" w:color="auto" w:sz="4" w:space="0"/>
              <w:bottom w:val="single" w:color="auto" w:sz="4" w:space="0"/>
              <w:right w:val="single" w:color="auto" w:sz="4" w:space="0"/>
            </w:tcBorders>
            <w:tcW w:w="2551"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mc:AlternateContent>
                <mc:Choice Requires="wpg">
                  <w:drawing>
                    <wp:inline xmlns:wp="http://schemas.openxmlformats.org/drawingml/2006/wordprocessingDrawing" distT="0" distB="0" distL="0" distR="0">
                      <wp:extent cx="1619250" cy="1209675"/>
                      <wp:effectExtent l="0" t="0" r="0" b="9525"/>
                      <wp:docPr id="57" name="Image 222" descr="Une image contenant plein air, ciel, paysage, nu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descr="Une image contenant plein air, ciel, paysage, nuage&#10;&#10;Description générée automatiquement"/>
                              <pic:cNvPicPr>
                                <a:picLocks noChangeAspect="1"/>
                              </pic:cNvPicPr>
                              <pic:nvPr/>
                            </pic:nvPicPr>
                            <pic:blipFill>
                              <a:blip r:embed="rId69"/>
                              <a:stretch/>
                            </pic:blipFill>
                            <pic:spPr bwMode="auto">
                              <a:xfrm>
                                <a:off x="0" y="0"/>
                                <a:ext cx="1619250" cy="120967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9" o:spid="_x0000_s59" type="#_x0000_t75" style="width:127.50pt;height:95.25pt;mso-wrap-distance-left:0.00pt;mso-wrap-distance-top:0.00pt;mso-wrap-distance-right:0.00pt;mso-wrap-distance-bottom:0.00pt;z-index:1;" stroked="f">
                      <v:imagedata r:id="rId69" o:title=""/>
                      <o:lock v:ext="edit" rotation="t"/>
                    </v:shape>
                  </w:pict>
                </mc:Fallback>
              </mc:AlternateConten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1555" w:type="dxa"/>
            <w:vAlign w:val="center"/>
            <w:textDirection w:val="lrTb"/>
            <w:noWrap/>
          </w:tcPr>
          <w:p>
            <w:pPr>
              <w:pBdr/>
              <w:spacing w:after="0" w:line="240" w:lineRule="auto"/>
              <w:ind/>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*Prairie mésique </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none" w:color="000000" w:sz="4" w:space="0"/>
              <w:left w:val="none" w:color="000000" w:sz="4" w:space="0"/>
              <w:bottom w:val="single" w:color="auto" w:sz="4" w:space="0"/>
              <w:right w:val="single" w:color="auto" w:sz="4" w:space="0"/>
            </w:tcBorders>
            <w:tcW w:w="992"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E2.21</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0"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6246,2</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color w:val="000000"/>
                <w:sz w:val="20"/>
                <w:szCs w:val="22"/>
              </w:rPr>
            </w:pPr>
            <w:r>
              <w:rPr>
                <w:rFonts w:ascii="Calibri" w:hAnsi="Calibri" w:eastAsia="Times New Roman" w:cs="Calibri"/>
                <w:color w:val="000000"/>
                <w:sz w:val="20"/>
                <w:szCs w:val="22"/>
              </w:rPr>
              <w:t xml:space="preserve">11,1</w:t>
            </w:r>
            <w:r>
              <w:rPr>
                <w:rFonts w:ascii="Calibri" w:hAnsi="Calibri" w:eastAsia="Times New Roman" w:cs="Calibri"/>
                <w:color w:val="000000"/>
                <w:sz w:val="20"/>
                <w:szCs w:val="22"/>
              </w:rPr>
            </w:r>
            <w:r>
              <w:rPr>
                <w:rFonts w:ascii="Calibri" w:hAnsi="Calibri" w:eastAsia="Times New Roman" w:cs="Calibri"/>
                <w:color w:val="000000"/>
                <w:sz w:val="20"/>
                <w:szCs w:val="22"/>
              </w:rPr>
            </w:r>
          </w:p>
        </w:tc>
        <w:tc>
          <w:tcPr>
            <w:tcBorders>
              <w:top w:val="none" w:color="000000" w:sz="4" w:space="0"/>
              <w:left w:val="none" w:color="000000" w:sz="4" w:space="0"/>
              <w:bottom w:val="single" w:color="auto" w:sz="4" w:space="0"/>
              <w:right w:val="single" w:color="auto" w:sz="4" w:space="0"/>
            </w:tcBorders>
            <w:tcW w:w="850"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p.</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single" w:color="auto" w:sz="4" w:space="0"/>
              <w:left w:val="none" w:color="000000" w:sz="4" w:space="0"/>
              <w:bottom w:val="single" w:color="auto" w:sz="4" w:space="0"/>
              <w:right w:val="single" w:color="auto" w:sz="4" w:space="0"/>
            </w:tcBorders>
            <w:tcW w:w="1418"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Non</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single" w:color="auto" w:sz="4" w:space="0"/>
              <w:left w:val="single" w:color="auto" w:sz="4" w:space="0"/>
              <w:bottom w:val="single" w:color="auto" w:sz="4" w:space="0"/>
              <w:right w:val="single" w:color="auto" w:sz="4" w:space="0"/>
            </w:tcBorders>
            <w:tcW w:w="1417"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Mauvais (régulièrement fauchée)</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single" w:color="auto" w:sz="4" w:space="0"/>
              <w:left w:val="single" w:color="auto" w:sz="4" w:space="0"/>
              <w:bottom w:val="single" w:color="auto" w:sz="4" w:space="0"/>
              <w:right w:val="single" w:color="auto" w:sz="4" w:space="0"/>
            </w:tcBorders>
            <w:tcW w:w="3828" w:type="dxa"/>
            <w:vAlign w:val="center"/>
            <w:textDirection w:val="lrTb"/>
            <w:noWrap w:val="false"/>
          </w:tcPr>
          <w:p>
            <w:pPr>
              <w:pBdr/>
              <w:spacing w:after="0" w:line="240" w:lineRule="auto"/>
              <w:ind/>
              <w:jc w:val="both"/>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Prairie mésique des abords de chemins et de bâtiments, elle est régulièrement fauchée mais est dominée par l’ivraie vivace (</w:t>
            </w:r>
            <w:r>
              <w:rPr>
                <w:rFonts w:ascii="Calibri" w:hAnsi="Calibri" w:eastAsia="Times New Roman" w:cs="Calibri"/>
                <w:i/>
                <w:iCs/>
                <w:color w:val="000000"/>
                <w:sz w:val="20"/>
                <w:szCs w:val="22"/>
                <w:lang w:eastAsia="fr-FR"/>
              </w:rPr>
              <w:t xml:space="preserve">Lolium</w:t>
            </w:r>
            <w:r>
              <w:rPr>
                <w:rFonts w:ascii="Calibri" w:hAnsi="Calibri" w:eastAsia="Times New Roman" w:cs="Calibri"/>
                <w:i/>
                <w:iCs/>
                <w:color w:val="000000"/>
                <w:sz w:val="20"/>
                <w:szCs w:val="22"/>
                <w:lang w:eastAsia="fr-FR"/>
              </w:rPr>
              <w:t xml:space="preserve"> </w:t>
            </w:r>
            <w:r>
              <w:rPr>
                <w:rFonts w:ascii="Calibri" w:hAnsi="Calibri" w:eastAsia="Times New Roman" w:cs="Calibri"/>
                <w:i/>
                <w:iCs/>
                <w:color w:val="000000"/>
                <w:sz w:val="20"/>
                <w:szCs w:val="22"/>
                <w:lang w:eastAsia="fr-FR"/>
              </w:rPr>
              <w:t xml:space="preserve">perenne</w:t>
            </w:r>
            <w:r>
              <w:rPr>
                <w:rFonts w:ascii="Calibri" w:hAnsi="Calibri" w:eastAsia="Times New Roman" w:cs="Calibri"/>
                <w:color w:val="000000"/>
                <w:sz w:val="20"/>
                <w:szCs w:val="22"/>
                <w:lang w:eastAsia="fr-FR"/>
              </w:rPr>
              <w:t xml:space="preserve">) et le Vulpin des prés (</w:t>
            </w:r>
            <w:r>
              <w:rPr>
                <w:rFonts w:ascii="Calibri" w:hAnsi="Calibri" w:eastAsia="Times New Roman" w:cs="Calibri"/>
                <w:i/>
                <w:iCs/>
                <w:color w:val="000000"/>
                <w:sz w:val="20"/>
                <w:szCs w:val="22"/>
                <w:lang w:eastAsia="fr-FR"/>
              </w:rPr>
              <w:t xml:space="preserve">Alopecurus</w:t>
            </w:r>
            <w:r>
              <w:rPr>
                <w:rFonts w:ascii="Calibri" w:hAnsi="Calibri" w:eastAsia="Times New Roman" w:cs="Calibri"/>
                <w:i/>
                <w:iCs/>
                <w:color w:val="000000"/>
                <w:sz w:val="20"/>
                <w:szCs w:val="22"/>
                <w:lang w:eastAsia="fr-FR"/>
              </w:rPr>
              <w:t xml:space="preserve"> </w:t>
            </w:r>
            <w:r>
              <w:rPr>
                <w:rFonts w:ascii="Calibri" w:hAnsi="Calibri" w:eastAsia="Times New Roman" w:cs="Calibri"/>
                <w:i/>
                <w:iCs/>
                <w:color w:val="000000"/>
                <w:sz w:val="20"/>
                <w:szCs w:val="22"/>
                <w:lang w:eastAsia="fr-FR"/>
              </w:rPr>
              <w:t xml:space="preserve">pratensis</w:t>
            </w:r>
            <w:r>
              <w:rPr>
                <w:rFonts w:ascii="Calibri" w:hAnsi="Calibri" w:eastAsia="Times New Roman" w:cs="Calibri"/>
                <w:color w:val="000000"/>
                <w:sz w:val="20"/>
                <w:szCs w:val="22"/>
                <w:lang w:eastAsia="fr-FR"/>
              </w:rPr>
              <w:t xml:space="preserve">).</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shd w:val="clear" w:color="auto" w:fill="ffffcc"/>
            <w:tcBorders>
              <w:top w:val="none" w:color="000000" w:sz="4" w:space="0"/>
              <w:left w:val="none" w:color="000000" w:sz="4" w:space="0"/>
              <w:bottom w:val="single" w:color="auto" w:sz="4" w:space="0"/>
              <w:right w:val="single" w:color="auto" w:sz="4" w:space="0"/>
            </w:tcBorders>
            <w:tcW w:w="1134" w:type="dxa"/>
            <w:vAlign w:val="center"/>
            <w:textDirection w:val="lrTb"/>
            <w:noWrap w:val="false"/>
          </w:tcPr>
          <w:p>
            <w:pPr>
              <w:pBdr/>
              <w:spacing w:after="0" w:line="240" w:lineRule="auto"/>
              <w:ind/>
              <w:jc w:val="center"/>
              <w:rPr>
                <w:rFonts w:ascii="Calibri" w:hAnsi="Calibri" w:eastAsia="Times New Roman" w:cs="Calibri"/>
                <w:b/>
                <w:bCs/>
                <w:color w:val="000000"/>
                <w:sz w:val="20"/>
                <w:szCs w:val="22"/>
                <w:lang w:eastAsia="fr-FR"/>
              </w:rPr>
            </w:pPr>
            <w:r>
              <w:rPr>
                <w:rFonts w:ascii="Calibri" w:hAnsi="Calibri" w:eastAsia="Times New Roman" w:cs="Calibri"/>
                <w:b/>
                <w:bCs/>
                <w:color w:val="000000"/>
                <w:sz w:val="20"/>
                <w:szCs w:val="22"/>
                <w:lang w:eastAsia="fr-FR"/>
              </w:rPr>
              <w:t xml:space="preserve">Faible</w:t>
            </w:r>
            <w:r>
              <w:rPr>
                <w:rFonts w:ascii="Calibri" w:hAnsi="Calibri" w:eastAsia="Times New Roman" w:cs="Calibri"/>
                <w:b/>
                <w:bCs/>
                <w:color w:val="000000"/>
                <w:sz w:val="20"/>
                <w:szCs w:val="22"/>
                <w:lang w:eastAsia="fr-FR"/>
              </w:rPr>
            </w:r>
            <w:r>
              <w:rPr>
                <w:rFonts w:ascii="Calibri" w:hAnsi="Calibri" w:eastAsia="Times New Roman" w:cs="Calibri"/>
                <w:b/>
                <w:bCs/>
                <w:color w:val="000000"/>
                <w:sz w:val="20"/>
                <w:szCs w:val="22"/>
                <w:lang w:eastAsia="fr-FR"/>
              </w:rPr>
            </w:r>
          </w:p>
        </w:tc>
      </w:tr>
      <w:tr>
        <w:trPr>
          <w:jc w:val="center"/>
          <w:trHeight w:val="1221"/>
        </w:trPr>
        <w:tc>
          <w:tcPr>
            <w:tcBorders>
              <w:top w:val="none" w:color="000000" w:sz="4" w:space="0"/>
              <w:left w:val="single" w:color="auto" w:sz="4" w:space="0"/>
              <w:bottom w:val="single" w:color="auto" w:sz="4" w:space="0"/>
              <w:right w:val="single" w:color="auto" w:sz="4" w:space="0"/>
            </w:tcBorders>
            <w:tcW w:w="2551"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mc:AlternateContent>
                <mc:Choice Requires="wpg">
                  <w:drawing>
                    <wp:inline xmlns:wp="http://schemas.openxmlformats.org/drawingml/2006/wordprocessingDrawing" distT="0" distB="0" distL="0" distR="0">
                      <wp:extent cx="1619250" cy="1209675"/>
                      <wp:effectExtent l="0" t="0" r="0" b="9525"/>
                      <wp:docPr id="58" name="Image 221" descr="Une image contenant plein air, ciel, nuage, ar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descr="Une image contenant plein air, ciel, nuage, arbre&#10;&#10;Description générée automatiquement"/>
                              <pic:cNvPicPr>
                                <a:picLocks noChangeAspect="1"/>
                              </pic:cNvPicPr>
                              <pic:nvPr/>
                            </pic:nvPicPr>
                            <pic:blipFill>
                              <a:blip r:embed="rId70"/>
                              <a:stretch/>
                            </pic:blipFill>
                            <pic:spPr bwMode="auto">
                              <a:xfrm>
                                <a:off x="0" y="0"/>
                                <a:ext cx="1619250" cy="120967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0" o:spid="_x0000_s60" type="#_x0000_t75" style="width:127.50pt;height:95.25pt;mso-wrap-distance-left:0.00pt;mso-wrap-distance-top:0.00pt;mso-wrap-distance-right:0.00pt;mso-wrap-distance-bottom:0.00pt;z-index:1;" stroked="f">
                      <v:imagedata r:id="rId70" o:title=""/>
                      <o:lock v:ext="edit" rotation="t"/>
                    </v:shape>
                  </w:pict>
                </mc:Fallback>
              </mc:AlternateConten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1555" w:type="dxa"/>
            <w:vAlign w:val="center"/>
            <w:textDirection w:val="lrTb"/>
            <w:noWrap/>
          </w:tcPr>
          <w:p>
            <w:pPr>
              <w:pBdr/>
              <w:spacing w:after="0" w:line="240" w:lineRule="auto"/>
              <w:ind/>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*Prairie mésohygrophile</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none" w:color="000000" w:sz="4" w:space="0"/>
              <w:left w:val="none" w:color="000000" w:sz="4" w:space="0"/>
              <w:bottom w:val="single" w:color="auto" w:sz="4" w:space="0"/>
              <w:right w:val="single" w:color="auto" w:sz="4" w:space="0"/>
            </w:tcBorders>
            <w:tcW w:w="992"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E2.222</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0"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13251,4</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color w:val="000000"/>
                <w:sz w:val="20"/>
                <w:szCs w:val="22"/>
              </w:rPr>
            </w:pPr>
            <w:r>
              <w:rPr>
                <w:rFonts w:ascii="Calibri" w:hAnsi="Calibri" w:eastAsia="Times New Roman" w:cs="Calibri"/>
                <w:color w:val="000000"/>
                <w:sz w:val="20"/>
                <w:szCs w:val="22"/>
              </w:rPr>
              <w:t xml:space="preserve">23,6</w:t>
            </w:r>
            <w:r>
              <w:rPr>
                <w:rFonts w:ascii="Calibri" w:hAnsi="Calibri" w:eastAsia="Times New Roman" w:cs="Calibri"/>
                <w:color w:val="000000"/>
                <w:sz w:val="20"/>
                <w:szCs w:val="22"/>
              </w:rPr>
            </w:r>
            <w:r>
              <w:rPr>
                <w:rFonts w:ascii="Calibri" w:hAnsi="Calibri" w:eastAsia="Times New Roman" w:cs="Calibri"/>
                <w:color w:val="000000"/>
                <w:sz w:val="20"/>
                <w:szCs w:val="22"/>
              </w:rPr>
            </w:r>
          </w:p>
        </w:tc>
        <w:tc>
          <w:tcPr>
            <w:tcBorders>
              <w:top w:val="none" w:color="000000" w:sz="4" w:space="0"/>
              <w:left w:val="none" w:color="000000" w:sz="4" w:space="0"/>
              <w:bottom w:val="single" w:color="auto" w:sz="4" w:space="0"/>
              <w:right w:val="single" w:color="auto" w:sz="4" w:space="0"/>
            </w:tcBorders>
            <w:tcW w:w="850"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p.</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single" w:color="auto" w:sz="4" w:space="0"/>
              <w:left w:val="none" w:color="000000" w:sz="4" w:space="0"/>
              <w:bottom w:val="single" w:color="auto" w:sz="4" w:space="0"/>
              <w:right w:val="single" w:color="auto" w:sz="4" w:space="0"/>
            </w:tcBorders>
            <w:tcW w:w="1418"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Non</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single" w:color="auto" w:sz="4" w:space="0"/>
              <w:left w:val="single" w:color="auto" w:sz="4" w:space="0"/>
              <w:bottom w:val="single" w:color="auto" w:sz="4" w:space="0"/>
              <w:right w:val="single" w:color="auto" w:sz="4" w:space="0"/>
            </w:tcBorders>
            <w:tcW w:w="1417"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Moyen (en cours de fermeture)</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single" w:color="auto" w:sz="4" w:space="0"/>
              <w:left w:val="single" w:color="auto" w:sz="4" w:space="0"/>
              <w:bottom w:val="single" w:color="auto" w:sz="4" w:space="0"/>
              <w:right w:val="single" w:color="auto" w:sz="4" w:space="0"/>
            </w:tcBorders>
            <w:tcW w:w="3828" w:type="dxa"/>
            <w:vAlign w:val="center"/>
            <w:textDirection w:val="lrTb"/>
            <w:noWrap w:val="false"/>
          </w:tcPr>
          <w:p>
            <w:pPr>
              <w:pBdr/>
              <w:spacing w:after="0" w:line="240" w:lineRule="auto"/>
              <w:ind/>
              <w:jc w:val="both"/>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C’est l’habitat herbacé dominant du site. Il est caractérisé par ses nombreuses espèces </w:t>
            </w:r>
            <w:r>
              <w:rPr>
                <w:rFonts w:ascii="Calibri" w:hAnsi="Calibri" w:eastAsia="Times New Roman" w:cs="Calibri"/>
                <w:color w:val="000000"/>
                <w:sz w:val="20"/>
                <w:szCs w:val="22"/>
                <w:lang w:eastAsia="fr-FR"/>
              </w:rPr>
              <w:t xml:space="preserve">prairiales</w:t>
            </w:r>
            <w:r>
              <w:rPr>
                <w:rFonts w:ascii="Calibri" w:hAnsi="Calibri" w:eastAsia="Times New Roman" w:cs="Calibri"/>
                <w:color w:val="000000"/>
                <w:sz w:val="20"/>
                <w:szCs w:val="22"/>
                <w:lang w:eastAsia="fr-FR"/>
              </w:rPr>
              <w:t xml:space="preserve"> à tendance mésohygrophile (</w:t>
            </w:r>
            <w:r>
              <w:rPr>
                <w:rFonts w:ascii="Calibri" w:hAnsi="Calibri" w:eastAsia="Times New Roman" w:cs="Calibri"/>
                <w:color w:val="000000"/>
                <w:sz w:val="20"/>
                <w:szCs w:val="22"/>
                <w:lang w:eastAsia="fr-FR"/>
              </w:rPr>
              <w:t xml:space="preserve">Poa</w:t>
            </w:r>
            <w:r>
              <w:rPr>
                <w:rFonts w:ascii="Calibri" w:hAnsi="Calibri" w:eastAsia="Times New Roman" w:cs="Calibri"/>
                <w:color w:val="000000"/>
                <w:sz w:val="20"/>
                <w:szCs w:val="22"/>
                <w:lang w:eastAsia="fr-FR"/>
              </w:rPr>
              <w:t xml:space="preserve"> </w:t>
            </w:r>
            <w:r>
              <w:rPr>
                <w:rFonts w:ascii="Calibri" w:hAnsi="Calibri" w:eastAsia="Times New Roman" w:cs="Calibri"/>
                <w:color w:val="000000"/>
                <w:sz w:val="20"/>
                <w:szCs w:val="22"/>
                <w:lang w:eastAsia="fr-FR"/>
              </w:rPr>
              <w:t xml:space="preserve">pratensis</w:t>
            </w:r>
            <w:r>
              <w:rPr>
                <w:rFonts w:ascii="Calibri" w:hAnsi="Calibri" w:eastAsia="Times New Roman" w:cs="Calibri"/>
                <w:color w:val="000000"/>
                <w:sz w:val="20"/>
                <w:szCs w:val="22"/>
                <w:lang w:eastAsia="fr-FR"/>
              </w:rPr>
              <w:t xml:space="preserve">, Houlque laineuse, Fléole des prés, Centaurée trompeuse, Centaurée noire, Gaillet blanc). Malgré leur caractère mésohygrophile, le relevé de phytosociologie conclue à l’absence de caractère humide des prairies. </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shd w:val="clear" w:color="auto" w:fill="ffffcc"/>
            <w:tcBorders>
              <w:top w:val="none" w:color="000000" w:sz="4" w:space="0"/>
              <w:left w:val="none" w:color="000000" w:sz="4" w:space="0"/>
              <w:bottom w:val="single" w:color="auto" w:sz="4" w:space="0"/>
              <w:right w:val="single" w:color="auto" w:sz="4" w:space="0"/>
            </w:tcBorders>
            <w:tcW w:w="1134" w:type="dxa"/>
            <w:vAlign w:val="center"/>
            <w:textDirection w:val="lrTb"/>
            <w:noWrap w:val="false"/>
          </w:tcPr>
          <w:p>
            <w:pPr>
              <w:pBdr/>
              <w:spacing w:after="0" w:line="240" w:lineRule="auto"/>
              <w:ind/>
              <w:jc w:val="center"/>
              <w:rPr>
                <w:rFonts w:ascii="Calibri" w:hAnsi="Calibri" w:eastAsia="Times New Roman" w:cs="Calibri"/>
                <w:b/>
                <w:bCs/>
                <w:color w:val="000000"/>
                <w:sz w:val="20"/>
                <w:szCs w:val="22"/>
                <w:lang w:eastAsia="fr-FR"/>
              </w:rPr>
            </w:pPr>
            <w:r>
              <w:rPr>
                <w:rFonts w:ascii="Calibri" w:hAnsi="Calibri" w:eastAsia="Times New Roman" w:cs="Calibri"/>
                <w:b/>
                <w:bCs/>
                <w:color w:val="000000"/>
                <w:sz w:val="20"/>
                <w:szCs w:val="22"/>
                <w:lang w:eastAsia="fr-FR"/>
              </w:rPr>
              <w:t xml:space="preserve">Faible</w:t>
            </w:r>
            <w:r>
              <w:rPr>
                <w:rFonts w:ascii="Calibri" w:hAnsi="Calibri" w:eastAsia="Times New Roman" w:cs="Calibri"/>
                <w:b/>
                <w:bCs/>
                <w:color w:val="000000"/>
                <w:sz w:val="20"/>
                <w:szCs w:val="22"/>
                <w:lang w:eastAsia="fr-FR"/>
              </w:rPr>
            </w:r>
            <w:r>
              <w:rPr>
                <w:rFonts w:ascii="Calibri" w:hAnsi="Calibri" w:eastAsia="Times New Roman" w:cs="Calibri"/>
                <w:b/>
                <w:bCs/>
                <w:color w:val="000000"/>
                <w:sz w:val="20"/>
                <w:szCs w:val="22"/>
                <w:lang w:eastAsia="fr-FR"/>
              </w:rPr>
            </w:r>
          </w:p>
        </w:tc>
      </w:tr>
      <w:tr>
        <w:trPr>
          <w:jc w:val="center"/>
          <w:trHeight w:val="1221"/>
        </w:trPr>
        <w:tc>
          <w:tcPr>
            <w:tcBorders>
              <w:top w:val="none" w:color="000000" w:sz="4" w:space="0"/>
              <w:left w:val="single" w:color="auto" w:sz="4" w:space="0"/>
              <w:bottom w:val="single" w:color="auto" w:sz="4" w:space="0"/>
              <w:right w:val="single" w:color="auto" w:sz="4" w:space="0"/>
            </w:tcBorders>
            <w:tcW w:w="2551"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mc:AlternateContent>
                <mc:Choice Requires="wpg">
                  <w:drawing>
                    <wp:inline xmlns:wp="http://schemas.openxmlformats.org/drawingml/2006/wordprocessingDrawing" distT="0" distB="0" distL="0" distR="0">
                      <wp:extent cx="1619250" cy="1209675"/>
                      <wp:effectExtent l="0" t="0" r="0" b="9525"/>
                      <wp:docPr id="59" name="Image 220" descr="Une image contenant plante, plein air, herbe, Phorb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descr="Une image contenant plante, plein air, herbe, Phorbe&#10;&#10;Description générée automatiquement"/>
                              <pic:cNvPicPr>
                                <a:picLocks noChangeAspect="1"/>
                              </pic:cNvPicPr>
                              <pic:nvPr/>
                            </pic:nvPicPr>
                            <pic:blipFill>
                              <a:blip r:embed="rId71"/>
                              <a:stretch/>
                            </pic:blipFill>
                            <pic:spPr bwMode="auto">
                              <a:xfrm>
                                <a:off x="0" y="0"/>
                                <a:ext cx="1619250" cy="120967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1" o:spid="_x0000_s61" type="#_x0000_t75" style="width:127.50pt;height:95.25pt;mso-wrap-distance-left:0.00pt;mso-wrap-distance-top:0.00pt;mso-wrap-distance-right:0.00pt;mso-wrap-distance-bottom:0.00pt;z-index:1;" stroked="f">
                      <v:imagedata r:id="rId71" o:title=""/>
                      <o:lock v:ext="edit" rotation="t"/>
                    </v:shape>
                  </w:pict>
                </mc:Fallback>
              </mc:AlternateConten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1555" w:type="dxa"/>
            <w:vAlign w:val="center"/>
            <w:textDirection w:val="lrTb"/>
            <w:noWrap/>
          </w:tcPr>
          <w:p>
            <w:pPr>
              <w:pBdr/>
              <w:spacing w:after="0" w:line="240" w:lineRule="auto"/>
              <w:ind/>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Jonchaie</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none" w:color="000000" w:sz="4" w:space="0"/>
              <w:left w:val="none" w:color="000000" w:sz="4" w:space="0"/>
              <w:bottom w:val="single" w:color="auto" w:sz="4" w:space="0"/>
              <w:right w:val="single" w:color="auto" w:sz="4" w:space="0"/>
            </w:tcBorders>
            <w:tcW w:w="992"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E3.41</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0"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1401,6</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color w:val="000000"/>
                <w:sz w:val="20"/>
                <w:szCs w:val="22"/>
              </w:rPr>
            </w:pPr>
            <w:r>
              <w:rPr>
                <w:rFonts w:ascii="Calibri" w:hAnsi="Calibri" w:eastAsia="Times New Roman" w:cs="Calibri"/>
                <w:color w:val="000000"/>
                <w:sz w:val="20"/>
                <w:szCs w:val="22"/>
              </w:rPr>
              <w:t xml:space="preserve">2,5</w:t>
            </w:r>
            <w:r>
              <w:rPr>
                <w:rFonts w:ascii="Calibri" w:hAnsi="Calibri" w:eastAsia="Times New Roman" w:cs="Calibri"/>
                <w:color w:val="000000"/>
                <w:sz w:val="20"/>
                <w:szCs w:val="22"/>
              </w:rPr>
            </w:r>
            <w:r>
              <w:rPr>
                <w:rFonts w:ascii="Calibri" w:hAnsi="Calibri" w:eastAsia="Times New Roman" w:cs="Calibri"/>
                <w:color w:val="000000"/>
                <w:sz w:val="20"/>
                <w:szCs w:val="22"/>
              </w:rPr>
            </w:r>
          </w:p>
        </w:tc>
        <w:tc>
          <w:tcPr>
            <w:shd w:val="clear" w:color="auto" w:fill="5caef2"/>
            <w:tcBorders>
              <w:top w:val="none" w:color="000000" w:sz="4" w:space="0"/>
              <w:left w:val="none" w:color="000000" w:sz="4" w:space="0"/>
              <w:bottom w:val="single" w:color="auto" w:sz="4" w:space="0"/>
              <w:right w:val="single" w:color="auto" w:sz="4" w:space="0"/>
            </w:tcBorders>
            <w:tcW w:w="850" w:type="dxa"/>
            <w:vAlign w:val="center"/>
            <w:textDirection w:val="lrTb"/>
            <w:noWrap w:val="false"/>
          </w:tcPr>
          <w:p>
            <w:pPr>
              <w:pBdr/>
              <w:spacing w:after="0" w:line="240" w:lineRule="auto"/>
              <w:ind/>
              <w:jc w:val="center"/>
              <w:rPr>
                <w:rFonts w:ascii="Calibri" w:hAnsi="Calibri" w:eastAsia="Times New Roman" w:cs="Calibri"/>
                <w:b/>
                <w:color w:val="000000"/>
                <w:sz w:val="20"/>
                <w:szCs w:val="22"/>
                <w:lang w:eastAsia="fr-FR"/>
              </w:rPr>
            </w:pPr>
            <w:r>
              <w:rPr>
                <w:rFonts w:ascii="Calibri" w:hAnsi="Calibri" w:eastAsia="Times New Roman" w:cs="Calibri"/>
                <w:b/>
                <w:color w:val="000000"/>
                <w:sz w:val="20"/>
                <w:szCs w:val="22"/>
                <w:lang w:eastAsia="fr-FR"/>
              </w:rPr>
              <w:t xml:space="preserve">Oui</w:t>
            </w:r>
            <w:r>
              <w:rPr>
                <w:rFonts w:ascii="Calibri" w:hAnsi="Calibri" w:eastAsia="Times New Roman" w:cs="Calibri"/>
                <w:b/>
                <w:color w:val="000000"/>
                <w:sz w:val="20"/>
                <w:szCs w:val="22"/>
                <w:lang w:eastAsia="fr-FR"/>
              </w:rPr>
            </w:r>
            <w:r>
              <w:rPr>
                <w:rFonts w:ascii="Calibri" w:hAnsi="Calibri" w:eastAsia="Times New Roman" w:cs="Calibri"/>
                <w:b/>
                <w:color w:val="000000"/>
                <w:sz w:val="20"/>
                <w:szCs w:val="22"/>
                <w:lang w:eastAsia="fr-FR"/>
              </w:rPr>
            </w:r>
          </w:p>
        </w:tc>
        <w:tc>
          <w:tcPr>
            <w:shd w:val="clear" w:color="auto" w:fill="5caef2"/>
            <w:tcBorders>
              <w:top w:val="single" w:color="auto" w:sz="4" w:space="0"/>
              <w:left w:val="none" w:color="000000" w:sz="4" w:space="0"/>
              <w:bottom w:val="single" w:color="auto" w:sz="4" w:space="0"/>
              <w:right w:val="single" w:color="auto" w:sz="4" w:space="0"/>
            </w:tcBorders>
            <w:tcW w:w="1418"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Oui</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single" w:color="auto" w:sz="4" w:space="0"/>
              <w:left w:val="single" w:color="auto" w:sz="4" w:space="0"/>
              <w:bottom w:val="single" w:color="auto" w:sz="4" w:space="0"/>
              <w:right w:val="single" w:color="auto" w:sz="4" w:space="0"/>
            </w:tcBorders>
            <w:tcW w:w="1417"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Bon</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single" w:color="auto" w:sz="4" w:space="0"/>
              <w:left w:val="single" w:color="auto" w:sz="4" w:space="0"/>
              <w:bottom w:val="single" w:color="auto" w:sz="4" w:space="0"/>
              <w:right w:val="single" w:color="auto" w:sz="4" w:space="0"/>
            </w:tcBorders>
            <w:tcW w:w="3828" w:type="dxa"/>
            <w:vAlign w:val="center"/>
            <w:textDirection w:val="lrTb"/>
            <w:noWrap w:val="false"/>
          </w:tcPr>
          <w:p>
            <w:pPr>
              <w:pBdr/>
              <w:spacing w:after="0" w:line="240" w:lineRule="auto"/>
              <w:ind/>
              <w:jc w:val="both"/>
              <w:rPr>
                <w:rFonts w:ascii="Calibri" w:hAnsi="Calibri" w:eastAsia="Aptos" w:cs="Times New Roman"/>
                <w:sz w:val="22"/>
                <w:szCs w:val="22"/>
              </w:rPr>
            </w:pPr>
            <w:r>
              <w:rPr>
                <w:rFonts w:ascii="Calibri" w:hAnsi="Calibri" w:eastAsia="Times New Roman" w:cs="Calibri"/>
                <w:color w:val="000000"/>
                <w:sz w:val="20"/>
                <w:szCs w:val="22"/>
                <w:lang w:eastAsia="fr-FR"/>
              </w:rPr>
              <w:t xml:space="preserve">Plusieurs jonchaies sont visibles sur le site. Elles s’insèrent dans les prairies mésohygrophiles et sont dominées par le Jonc aggloméré (</w:t>
            </w:r>
            <w:r>
              <w:rPr>
                <w:rFonts w:ascii="Calibri" w:hAnsi="Calibri" w:eastAsia="Times New Roman" w:cs="Calibri"/>
                <w:i/>
                <w:iCs/>
                <w:color w:val="000000"/>
                <w:sz w:val="20"/>
                <w:szCs w:val="22"/>
                <w:lang w:eastAsia="fr-FR"/>
              </w:rPr>
              <w:t xml:space="preserve">Juncus</w:t>
            </w:r>
            <w:r>
              <w:rPr>
                <w:rFonts w:ascii="Calibri" w:hAnsi="Calibri" w:eastAsia="Times New Roman" w:cs="Calibri"/>
                <w:i/>
                <w:iCs/>
                <w:color w:val="000000"/>
                <w:sz w:val="20"/>
                <w:szCs w:val="22"/>
                <w:lang w:eastAsia="fr-FR"/>
              </w:rPr>
              <w:t xml:space="preserve"> </w:t>
            </w:r>
            <w:r>
              <w:rPr>
                <w:rFonts w:ascii="Calibri" w:hAnsi="Calibri" w:eastAsia="Times New Roman" w:cs="Calibri"/>
                <w:i/>
                <w:iCs/>
                <w:color w:val="000000"/>
                <w:sz w:val="20"/>
                <w:szCs w:val="22"/>
                <w:lang w:eastAsia="fr-FR"/>
              </w:rPr>
              <w:t xml:space="preserve">conglomeratus</w:t>
            </w:r>
            <w:r>
              <w:rPr>
                <w:rFonts w:ascii="Calibri" w:hAnsi="Calibri" w:eastAsia="Times New Roman" w:cs="Calibri"/>
                <w:color w:val="000000"/>
                <w:sz w:val="20"/>
                <w:szCs w:val="22"/>
                <w:lang w:eastAsia="fr-FR"/>
              </w:rPr>
              <w:t xml:space="preserve">) ainsi que quelques espèces herbacées comme le Dactyle aggloméré (</w:t>
            </w:r>
            <w:r>
              <w:rPr>
                <w:rFonts w:ascii="Calibri" w:hAnsi="Calibri" w:eastAsia="Times New Roman" w:cs="Calibri"/>
                <w:i/>
                <w:iCs/>
                <w:color w:val="000000"/>
                <w:sz w:val="20"/>
                <w:szCs w:val="22"/>
                <w:lang w:eastAsia="fr-FR"/>
              </w:rPr>
              <w:t xml:space="preserve">Dactylis </w:t>
            </w:r>
            <w:r>
              <w:rPr>
                <w:rFonts w:ascii="Calibri" w:hAnsi="Calibri" w:eastAsia="Times New Roman" w:cs="Calibri"/>
                <w:i/>
                <w:iCs/>
                <w:color w:val="000000"/>
                <w:sz w:val="20"/>
                <w:szCs w:val="22"/>
                <w:lang w:eastAsia="fr-FR"/>
              </w:rPr>
              <w:t xml:space="preserve">conglomerata</w:t>
            </w:r>
            <w:r>
              <w:rPr>
                <w:rFonts w:ascii="Calibri" w:hAnsi="Calibri" w:eastAsia="Times New Roman" w:cs="Calibri"/>
                <w:color w:val="000000"/>
                <w:sz w:val="20"/>
                <w:szCs w:val="22"/>
                <w:lang w:eastAsia="fr-FR"/>
              </w:rPr>
              <w:t xml:space="preserve">) et </w:t>
            </w:r>
            <w:r>
              <w:rPr>
                <w:rFonts w:ascii="Calibri" w:hAnsi="Calibri" w:eastAsia="Times New Roman" w:cs="Calibri"/>
                <w:color w:val="000000"/>
                <w:sz w:val="20"/>
                <w:szCs w:val="22"/>
                <w:lang w:eastAsia="fr-FR"/>
              </w:rPr>
              <w:t xml:space="preserve">la Houlque</w:t>
            </w:r>
            <w:r>
              <w:rPr>
                <w:rFonts w:ascii="Calibri" w:hAnsi="Calibri" w:eastAsia="Times New Roman" w:cs="Calibri"/>
                <w:color w:val="000000"/>
                <w:sz w:val="20"/>
                <w:szCs w:val="22"/>
                <w:lang w:eastAsia="fr-FR"/>
              </w:rPr>
              <w:t xml:space="preserve"> laineuse (</w:t>
            </w:r>
            <w:r>
              <w:rPr>
                <w:rFonts w:ascii="Calibri" w:hAnsi="Calibri" w:eastAsia="Times New Roman" w:cs="Calibri"/>
                <w:i/>
                <w:iCs/>
                <w:color w:val="000000"/>
                <w:sz w:val="20"/>
                <w:szCs w:val="22"/>
                <w:lang w:eastAsia="fr-FR"/>
              </w:rPr>
              <w:t xml:space="preserve">Holcus</w:t>
            </w:r>
            <w:r>
              <w:rPr>
                <w:rFonts w:ascii="Calibri" w:hAnsi="Calibri" w:eastAsia="Times New Roman" w:cs="Calibri"/>
                <w:i/>
                <w:iCs/>
                <w:color w:val="000000"/>
                <w:sz w:val="20"/>
                <w:szCs w:val="22"/>
                <w:lang w:eastAsia="fr-FR"/>
              </w:rPr>
              <w:t xml:space="preserve"> </w:t>
            </w:r>
            <w:r>
              <w:rPr>
                <w:rFonts w:ascii="Calibri" w:hAnsi="Calibri" w:eastAsia="Times New Roman" w:cs="Calibri"/>
                <w:i/>
                <w:iCs/>
                <w:color w:val="000000"/>
                <w:sz w:val="20"/>
                <w:szCs w:val="22"/>
                <w:lang w:eastAsia="fr-FR"/>
              </w:rPr>
              <w:t xml:space="preserve">lanatus</w:t>
            </w:r>
            <w:r>
              <w:rPr>
                <w:rFonts w:ascii="Calibri" w:hAnsi="Calibri" w:eastAsia="Times New Roman" w:cs="Calibri"/>
                <w:color w:val="000000"/>
                <w:sz w:val="20"/>
                <w:szCs w:val="22"/>
                <w:lang w:eastAsia="fr-FR"/>
              </w:rPr>
              <w:t xml:space="preserve">).</w:t>
            </w:r>
            <w:r>
              <w:rPr>
                <w:rFonts w:ascii="Calibri" w:hAnsi="Calibri" w:eastAsia="Aptos" w:cs="Times New Roman"/>
                <w:sz w:val="22"/>
                <w:szCs w:val="22"/>
              </w:rPr>
            </w:r>
            <w:r>
              <w:rPr>
                <w:rFonts w:ascii="Calibri" w:hAnsi="Calibri" w:eastAsia="Aptos" w:cs="Times New Roman"/>
                <w:sz w:val="22"/>
                <w:szCs w:val="22"/>
              </w:rPr>
            </w:r>
          </w:p>
        </w:tc>
        <w:tc>
          <w:tcPr>
            <w:shd w:val="clear" w:color="auto" w:fill="ff0000"/>
            <w:tcBorders>
              <w:top w:val="none" w:color="000000" w:sz="4" w:space="0"/>
              <w:left w:val="none" w:color="000000" w:sz="4" w:space="0"/>
              <w:bottom w:val="single" w:color="auto" w:sz="4" w:space="0"/>
              <w:right w:val="single" w:color="auto" w:sz="4" w:space="0"/>
            </w:tcBorders>
            <w:tcW w:w="1134" w:type="dxa"/>
            <w:vAlign w:val="center"/>
            <w:textDirection w:val="lrTb"/>
            <w:noWrap w:val="false"/>
          </w:tcPr>
          <w:p>
            <w:pPr>
              <w:pBdr/>
              <w:spacing w:after="0" w:line="240" w:lineRule="auto"/>
              <w:ind/>
              <w:jc w:val="center"/>
              <w:rPr>
                <w:rFonts w:ascii="Calibri" w:hAnsi="Calibri" w:eastAsia="Times New Roman" w:cs="Calibri"/>
                <w:b/>
                <w:bCs/>
                <w:color w:val="000000"/>
                <w:sz w:val="20"/>
                <w:szCs w:val="22"/>
                <w:lang w:eastAsia="fr-FR"/>
              </w:rPr>
            </w:pPr>
            <w:r>
              <w:rPr>
                <w:rFonts w:ascii="Calibri" w:hAnsi="Calibri" w:eastAsia="Times New Roman" w:cs="Calibri"/>
                <w:b/>
                <w:bCs/>
                <w:color w:val="000000"/>
                <w:sz w:val="20"/>
                <w:szCs w:val="22"/>
                <w:lang w:eastAsia="fr-FR"/>
              </w:rPr>
              <w:t xml:space="preserve">Fort</w:t>
            </w:r>
            <w:r>
              <w:rPr>
                <w:rFonts w:ascii="Calibri" w:hAnsi="Calibri" w:eastAsia="Times New Roman" w:cs="Calibri"/>
                <w:b/>
                <w:bCs/>
                <w:color w:val="000000"/>
                <w:sz w:val="20"/>
                <w:szCs w:val="22"/>
                <w:lang w:eastAsia="fr-FR"/>
              </w:rPr>
            </w:r>
            <w:r>
              <w:rPr>
                <w:rFonts w:ascii="Calibri" w:hAnsi="Calibri" w:eastAsia="Times New Roman" w:cs="Calibri"/>
                <w:b/>
                <w:bCs/>
                <w:color w:val="000000"/>
                <w:sz w:val="20"/>
                <w:szCs w:val="22"/>
                <w:lang w:eastAsia="fr-FR"/>
              </w:rPr>
            </w:r>
          </w:p>
        </w:tc>
      </w:tr>
      <w:tr>
        <w:trPr>
          <w:jc w:val="center"/>
          <w:trHeight w:val="1221"/>
        </w:trPr>
        <w:tc>
          <w:tcPr>
            <w:tcBorders>
              <w:top w:val="none" w:color="000000" w:sz="4" w:space="0"/>
              <w:left w:val="single" w:color="auto" w:sz="4" w:space="0"/>
              <w:bottom w:val="single" w:color="auto" w:sz="4" w:space="0"/>
              <w:right w:val="single" w:color="auto" w:sz="4" w:space="0"/>
            </w:tcBorders>
            <w:tcW w:w="2551"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mc:AlternateContent>
                <mc:Choice Requires="wpg">
                  <w:drawing>
                    <wp:inline xmlns:wp="http://schemas.openxmlformats.org/drawingml/2006/wordprocessingDrawing" distT="0" distB="0" distL="0" distR="0">
                      <wp:extent cx="1619250" cy="1209675"/>
                      <wp:effectExtent l="0" t="0" r="0" b="9525"/>
                      <wp:docPr id="60" name="Image 13" descr="Une image contenant plein air, plante, herbe, végéta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descr="Une image contenant plein air, plante, herbe, végétation&#10;&#10;Description générée automatiquement"/>
                              <pic:cNvPicPr>
                                <a:picLocks noChangeAspect="1"/>
                              </pic:cNvPicPr>
                              <pic:nvPr/>
                            </pic:nvPicPr>
                            <pic:blipFill>
                              <a:blip r:embed="rId72"/>
                              <a:stretch/>
                            </pic:blipFill>
                            <pic:spPr bwMode="auto">
                              <a:xfrm>
                                <a:off x="0" y="0"/>
                                <a:ext cx="1619250" cy="120967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2" o:spid="_x0000_s62" type="#_x0000_t75" style="width:127.50pt;height:95.25pt;mso-wrap-distance-left:0.00pt;mso-wrap-distance-top:0.00pt;mso-wrap-distance-right:0.00pt;mso-wrap-distance-bottom:0.00pt;z-index:1;" stroked="f">
                      <v:imagedata r:id="rId72" o:title=""/>
                      <o:lock v:ext="edit" rotation="t"/>
                    </v:shape>
                  </w:pict>
                </mc:Fallback>
              </mc:AlternateConten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1555" w:type="dxa"/>
            <w:vAlign w:val="center"/>
            <w:textDirection w:val="lrTb"/>
            <w:noWrap/>
          </w:tcPr>
          <w:p>
            <w:pPr>
              <w:pBdr/>
              <w:spacing w:after="0" w:line="240" w:lineRule="auto"/>
              <w:ind/>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Cariçaie</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none" w:color="000000" w:sz="4" w:space="0"/>
              <w:left w:val="none" w:color="000000" w:sz="4" w:space="0"/>
              <w:bottom w:val="single" w:color="auto" w:sz="4" w:space="0"/>
              <w:right w:val="single" w:color="auto" w:sz="4" w:space="0"/>
            </w:tcBorders>
            <w:tcW w:w="992"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D5.2</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0" w:type="dxa"/>
            <w:vAlign w:val="center"/>
            <w:textDirection w:val="lrTb"/>
            <w:noWrap w:val="false"/>
          </w:tcPr>
          <w:p>
            <w:pPr>
              <w:pBdr/>
              <w:spacing w:after="0" w:line="240" w:lineRule="auto"/>
              <w:ind/>
              <w:jc w:val="center"/>
              <w:rPr>
                <w:rFonts w:ascii="Calibri" w:hAnsi="Calibri" w:eastAsia="Times New Roman" w:cs="Calibri"/>
                <w:color w:val="000000"/>
                <w:sz w:val="20"/>
                <w:szCs w:val="22"/>
              </w:rPr>
            </w:pPr>
            <w:r>
              <w:rPr>
                <w:rFonts w:ascii="Calibri" w:hAnsi="Calibri" w:eastAsia="Times New Roman" w:cs="Calibri"/>
                <w:color w:val="000000"/>
                <w:sz w:val="20"/>
                <w:szCs w:val="22"/>
              </w:rPr>
              <w:t xml:space="preserve">664</w:t>
            </w:r>
            <w:r>
              <w:rPr>
                <w:rFonts w:ascii="Calibri" w:hAnsi="Calibri" w:eastAsia="Times New Roman" w:cs="Calibri"/>
                <w:color w:val="000000"/>
                <w:sz w:val="20"/>
                <w:szCs w:val="22"/>
              </w:rPr>
            </w:r>
            <w:r>
              <w:rPr>
                <w:rFonts w:ascii="Calibri" w:hAnsi="Calibri" w:eastAsia="Times New Roman" w:cs="Calibri"/>
                <w:color w:val="000000"/>
                <w:sz w:val="20"/>
                <w:szCs w:val="22"/>
              </w:rPr>
            </w:r>
          </w:p>
        </w:tc>
        <w:tc>
          <w:tcPr>
            <w:tcBorders>
              <w:top w:val="none" w:color="000000" w:sz="4" w:space="0"/>
              <w:left w:val="none" w:color="000000" w:sz="4" w:space="0"/>
              <w:bottom w:val="single" w:color="auto"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color w:val="000000"/>
                <w:sz w:val="20"/>
                <w:szCs w:val="22"/>
              </w:rPr>
            </w:pPr>
            <w:r>
              <w:rPr>
                <w:rFonts w:ascii="Calibri" w:hAnsi="Calibri" w:eastAsia="Times New Roman" w:cs="Calibri"/>
                <w:color w:val="000000"/>
                <w:sz w:val="20"/>
                <w:szCs w:val="22"/>
              </w:rPr>
              <w:t xml:space="preserve">1</w:t>
            </w:r>
            <w:r>
              <w:rPr>
                <w:rFonts w:ascii="Calibri" w:hAnsi="Calibri" w:eastAsia="Times New Roman" w:cs="Calibri"/>
                <w:color w:val="000000"/>
                <w:sz w:val="20"/>
                <w:szCs w:val="22"/>
              </w:rPr>
            </w:r>
            <w:r>
              <w:rPr>
                <w:rFonts w:ascii="Calibri" w:hAnsi="Calibri" w:eastAsia="Times New Roman" w:cs="Calibri"/>
                <w:color w:val="000000"/>
                <w:sz w:val="20"/>
                <w:szCs w:val="22"/>
              </w:rPr>
            </w:r>
          </w:p>
        </w:tc>
        <w:tc>
          <w:tcPr>
            <w:shd w:val="clear" w:color="auto" w:fill="5caef2"/>
            <w:tcBorders>
              <w:top w:val="none" w:color="000000" w:sz="4" w:space="0"/>
              <w:left w:val="none" w:color="000000" w:sz="4" w:space="0"/>
              <w:bottom w:val="single" w:color="auto" w:sz="4" w:space="0"/>
              <w:right w:val="single" w:color="auto" w:sz="4" w:space="0"/>
            </w:tcBorders>
            <w:tcW w:w="850" w:type="dxa"/>
            <w:vAlign w:val="center"/>
            <w:textDirection w:val="lrTb"/>
            <w:noWrap w:val="false"/>
          </w:tcPr>
          <w:p>
            <w:pPr>
              <w:pBdr/>
              <w:spacing w:after="0" w:line="240" w:lineRule="auto"/>
              <w:ind/>
              <w:jc w:val="center"/>
              <w:rPr>
                <w:rFonts w:ascii="Calibri" w:hAnsi="Calibri" w:eastAsia="Times New Roman" w:cs="Calibri"/>
                <w:b/>
                <w:color w:val="000000"/>
                <w:sz w:val="20"/>
                <w:szCs w:val="22"/>
                <w:lang w:eastAsia="fr-FR"/>
              </w:rPr>
            </w:pPr>
            <w:r>
              <w:rPr>
                <w:rFonts w:ascii="Calibri" w:hAnsi="Calibri" w:eastAsia="Times New Roman" w:cs="Calibri"/>
                <w:b/>
                <w:color w:val="000000"/>
                <w:sz w:val="20"/>
                <w:szCs w:val="22"/>
                <w:lang w:eastAsia="fr-FR"/>
              </w:rPr>
              <w:t xml:space="preserve">Oui</w:t>
            </w:r>
            <w:r>
              <w:rPr>
                <w:rFonts w:ascii="Calibri" w:hAnsi="Calibri" w:eastAsia="Times New Roman" w:cs="Calibri"/>
                <w:b/>
                <w:color w:val="000000"/>
                <w:sz w:val="20"/>
                <w:szCs w:val="22"/>
                <w:lang w:eastAsia="fr-FR"/>
              </w:rPr>
            </w:r>
            <w:r>
              <w:rPr>
                <w:rFonts w:ascii="Calibri" w:hAnsi="Calibri" w:eastAsia="Times New Roman" w:cs="Calibri"/>
                <w:b/>
                <w:color w:val="000000"/>
                <w:sz w:val="20"/>
                <w:szCs w:val="22"/>
                <w:lang w:eastAsia="fr-FR"/>
              </w:rPr>
            </w:r>
          </w:p>
        </w:tc>
        <w:tc>
          <w:tcPr>
            <w:shd w:val="clear" w:color="auto" w:fill="5caef2"/>
            <w:tcBorders>
              <w:top w:val="single" w:color="auto" w:sz="4" w:space="0"/>
              <w:left w:val="none" w:color="000000" w:sz="4" w:space="0"/>
              <w:bottom w:val="single" w:color="auto" w:sz="4" w:space="0"/>
              <w:right w:val="single" w:color="auto" w:sz="4" w:space="0"/>
            </w:tcBorders>
            <w:tcW w:w="1418"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Oui</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single" w:color="auto" w:sz="4" w:space="0"/>
              <w:left w:val="single" w:color="auto" w:sz="4" w:space="0"/>
              <w:bottom w:val="single" w:color="auto" w:sz="4" w:space="0"/>
              <w:right w:val="single" w:color="auto" w:sz="4" w:space="0"/>
            </w:tcBorders>
            <w:tcW w:w="1417"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Bon</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single" w:color="auto" w:sz="4" w:space="0"/>
              <w:left w:val="single" w:color="auto" w:sz="4" w:space="0"/>
              <w:bottom w:val="single" w:color="auto" w:sz="4" w:space="0"/>
              <w:right w:val="single" w:color="auto" w:sz="4" w:space="0"/>
            </w:tcBorders>
            <w:tcW w:w="3828" w:type="dxa"/>
            <w:vAlign w:val="center"/>
            <w:textDirection w:val="lrTb"/>
            <w:noWrap w:val="false"/>
          </w:tcPr>
          <w:p>
            <w:pPr>
              <w:pBdr/>
              <w:spacing w:after="0" w:line="240" w:lineRule="auto"/>
              <w:ind/>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Cet habitat s’insère en pourtour est de la petite Saussaie. On y trouve majoritairement de la Laîche hérissée (</w:t>
            </w:r>
            <w:r>
              <w:rPr>
                <w:rFonts w:ascii="Calibri" w:hAnsi="Calibri" w:eastAsia="Times New Roman" w:cs="Calibri"/>
                <w:i/>
                <w:iCs/>
                <w:color w:val="000000"/>
                <w:sz w:val="20"/>
                <w:szCs w:val="22"/>
                <w:lang w:eastAsia="fr-FR"/>
              </w:rPr>
              <w:t xml:space="preserve">Carex </w:t>
            </w:r>
            <w:r>
              <w:rPr>
                <w:rFonts w:ascii="Calibri" w:hAnsi="Calibri" w:eastAsia="Times New Roman" w:cs="Calibri"/>
                <w:i/>
                <w:iCs/>
                <w:color w:val="000000"/>
                <w:sz w:val="20"/>
                <w:szCs w:val="22"/>
                <w:lang w:eastAsia="fr-FR"/>
              </w:rPr>
              <w:t xml:space="preserve">hirta</w:t>
            </w:r>
            <w:r>
              <w:rPr>
                <w:rFonts w:ascii="Calibri" w:hAnsi="Calibri" w:eastAsia="Times New Roman" w:cs="Calibri"/>
                <w:color w:val="000000"/>
                <w:sz w:val="20"/>
                <w:szCs w:val="22"/>
                <w:lang w:eastAsia="fr-FR"/>
              </w:rPr>
              <w:t xml:space="preserve">), la Laîche glauque (</w:t>
            </w:r>
            <w:r>
              <w:rPr>
                <w:rFonts w:ascii="Calibri" w:hAnsi="Calibri" w:eastAsia="Times New Roman" w:cs="Calibri"/>
                <w:i/>
                <w:iCs/>
                <w:color w:val="000000"/>
                <w:sz w:val="20"/>
                <w:szCs w:val="22"/>
                <w:lang w:eastAsia="fr-FR"/>
              </w:rPr>
              <w:t xml:space="preserve">Carex </w:t>
            </w:r>
            <w:r>
              <w:rPr>
                <w:rFonts w:ascii="Calibri" w:hAnsi="Calibri" w:eastAsia="Times New Roman" w:cs="Calibri"/>
                <w:i/>
                <w:iCs/>
                <w:color w:val="000000"/>
                <w:sz w:val="20"/>
                <w:szCs w:val="22"/>
                <w:lang w:eastAsia="fr-FR"/>
              </w:rPr>
              <w:t xml:space="preserve">flacca</w:t>
            </w:r>
            <w:r>
              <w:rPr>
                <w:rFonts w:ascii="Calibri" w:hAnsi="Calibri" w:eastAsia="Times New Roman" w:cs="Calibri"/>
                <w:color w:val="000000"/>
                <w:sz w:val="20"/>
                <w:szCs w:val="22"/>
                <w:lang w:eastAsia="fr-FR"/>
              </w:rPr>
              <w:t xml:space="preserve">) et le Jonc aggloméré.</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shd w:val="clear" w:color="auto" w:fill="ff0000"/>
            <w:tcBorders>
              <w:top w:val="single" w:color="auto" w:sz="4" w:space="0"/>
              <w:left w:val="none" w:color="000000" w:sz="4" w:space="0"/>
              <w:bottom w:val="single" w:color="auto" w:sz="4" w:space="0"/>
              <w:right w:val="single" w:color="auto" w:sz="4" w:space="0"/>
            </w:tcBorders>
            <w:tcW w:w="1134" w:type="dxa"/>
            <w:vAlign w:val="center"/>
            <w:textDirection w:val="lrTb"/>
            <w:noWrap w:val="false"/>
          </w:tcPr>
          <w:p>
            <w:pPr>
              <w:pBdr/>
              <w:spacing w:after="0" w:line="240" w:lineRule="auto"/>
              <w:ind/>
              <w:jc w:val="center"/>
              <w:rPr>
                <w:rFonts w:ascii="Calibri" w:hAnsi="Calibri" w:eastAsia="Times New Roman" w:cs="Calibri"/>
                <w:b/>
                <w:bCs/>
                <w:color w:val="000000"/>
                <w:sz w:val="20"/>
                <w:szCs w:val="22"/>
                <w:lang w:eastAsia="fr-FR"/>
              </w:rPr>
            </w:pPr>
            <w:r>
              <w:rPr>
                <w:rFonts w:ascii="Calibri" w:hAnsi="Calibri" w:eastAsia="Times New Roman" w:cs="Calibri"/>
                <w:b/>
                <w:bCs/>
                <w:color w:val="000000"/>
                <w:sz w:val="20"/>
                <w:szCs w:val="22"/>
                <w:lang w:eastAsia="fr-FR"/>
              </w:rPr>
              <w:t xml:space="preserve">Fort</w:t>
            </w:r>
            <w:r>
              <w:rPr>
                <w:rFonts w:ascii="Calibri" w:hAnsi="Calibri" w:eastAsia="Times New Roman" w:cs="Calibri"/>
                <w:b/>
                <w:bCs/>
                <w:color w:val="000000"/>
                <w:sz w:val="20"/>
                <w:szCs w:val="22"/>
                <w:lang w:eastAsia="fr-FR"/>
              </w:rPr>
            </w:r>
            <w:r>
              <w:rPr>
                <w:rFonts w:ascii="Calibri" w:hAnsi="Calibri" w:eastAsia="Times New Roman" w:cs="Calibri"/>
                <w:b/>
                <w:bCs/>
                <w:color w:val="000000"/>
                <w:sz w:val="20"/>
                <w:szCs w:val="22"/>
                <w:lang w:eastAsia="fr-FR"/>
              </w:rPr>
            </w:r>
          </w:p>
        </w:tc>
      </w:tr>
      <w:tr>
        <w:trPr>
          <w:jc w:val="center"/>
          <w:trHeight w:val="1221"/>
        </w:trPr>
        <w:tc>
          <w:tcPr>
            <w:tcBorders>
              <w:top w:val="none" w:color="000000" w:sz="4" w:space="0"/>
              <w:left w:val="single" w:color="auto" w:sz="4" w:space="0"/>
              <w:bottom w:val="single" w:color="auto" w:sz="4" w:space="0"/>
              <w:right w:val="single" w:color="auto" w:sz="4" w:space="0"/>
            </w:tcBorders>
            <w:tcW w:w="2551"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mc:AlternateContent>
                <mc:Choice Requires="wpg">
                  <w:drawing>
                    <wp:inline xmlns:wp="http://schemas.openxmlformats.org/drawingml/2006/wordprocessingDrawing" distT="0" distB="0" distL="0" distR="0">
                      <wp:extent cx="1619250" cy="1209675"/>
                      <wp:effectExtent l="0" t="0" r="0" b="9525"/>
                      <wp:docPr id="61" name="Image 14" descr="Une image contenant plein air, arbre, plante, jung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descr="Une image contenant plein air, arbre, plante, jungle&#10;&#10;Description générée automatiquement"/>
                              <pic:cNvPicPr>
                                <a:picLocks noChangeAspect="1"/>
                              </pic:cNvPicPr>
                              <pic:nvPr/>
                            </pic:nvPicPr>
                            <pic:blipFill>
                              <a:blip r:embed="rId73"/>
                              <a:stretch/>
                            </pic:blipFill>
                            <pic:spPr bwMode="auto">
                              <a:xfrm>
                                <a:off x="0" y="0"/>
                                <a:ext cx="1619250" cy="120967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3" o:spid="_x0000_s63" type="#_x0000_t75" style="width:127.50pt;height:95.25pt;mso-wrap-distance-left:0.00pt;mso-wrap-distance-top:0.00pt;mso-wrap-distance-right:0.00pt;mso-wrap-distance-bottom:0.00pt;z-index:1;" stroked="f">
                      <v:imagedata r:id="rId73" o:title=""/>
                      <o:lock v:ext="edit" rotation="t"/>
                    </v:shape>
                  </w:pict>
                </mc:Fallback>
              </mc:AlternateConten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1555" w:type="dxa"/>
            <w:vAlign w:val="center"/>
            <w:textDirection w:val="lrTb"/>
            <w:noWrap/>
          </w:tcPr>
          <w:p>
            <w:pPr>
              <w:pBdr/>
              <w:spacing w:after="0" w:line="240" w:lineRule="auto"/>
              <w:ind/>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Mare permanente x Saussaie</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none" w:color="000000" w:sz="4" w:space="0"/>
              <w:left w:val="none" w:color="000000" w:sz="4" w:space="0"/>
              <w:bottom w:val="single" w:color="auto" w:sz="4" w:space="0"/>
              <w:right w:val="single" w:color="auto" w:sz="4" w:space="0"/>
            </w:tcBorders>
            <w:tcW w:w="992"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C1.2 x F9.21</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0"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253,9</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color w:val="000000"/>
                <w:sz w:val="20"/>
                <w:szCs w:val="22"/>
              </w:rPr>
            </w:pPr>
            <w:r>
              <w:rPr>
                <w:rFonts w:ascii="Calibri" w:hAnsi="Calibri" w:eastAsia="Times New Roman" w:cs="Calibri"/>
                <w:color w:val="000000"/>
                <w:sz w:val="20"/>
                <w:szCs w:val="22"/>
              </w:rPr>
              <w:t xml:space="preserve">0,5</w:t>
            </w:r>
            <w:r>
              <w:rPr>
                <w:rFonts w:ascii="Calibri" w:hAnsi="Calibri" w:eastAsia="Times New Roman" w:cs="Calibri"/>
                <w:color w:val="000000"/>
                <w:sz w:val="20"/>
                <w:szCs w:val="22"/>
              </w:rPr>
            </w:r>
            <w:r>
              <w:rPr>
                <w:rFonts w:ascii="Calibri" w:hAnsi="Calibri" w:eastAsia="Times New Roman" w:cs="Calibri"/>
                <w:color w:val="000000"/>
                <w:sz w:val="20"/>
                <w:szCs w:val="22"/>
              </w:rPr>
            </w:r>
          </w:p>
        </w:tc>
        <w:tc>
          <w:tcPr>
            <w:shd w:val="clear" w:color="auto" w:fill="5caef2"/>
            <w:tcBorders>
              <w:top w:val="none" w:color="000000" w:sz="4" w:space="0"/>
              <w:left w:val="none" w:color="000000" w:sz="4" w:space="0"/>
              <w:bottom w:val="single" w:color="auto" w:sz="4" w:space="0"/>
              <w:right w:val="single" w:color="auto" w:sz="4" w:space="0"/>
            </w:tcBorders>
            <w:tcW w:w="850" w:type="dxa"/>
            <w:vAlign w:val="center"/>
            <w:textDirection w:val="lrTb"/>
            <w:noWrap w:val="false"/>
          </w:tcPr>
          <w:p>
            <w:pPr>
              <w:pBdr/>
              <w:spacing w:after="0" w:line="240" w:lineRule="auto"/>
              <w:ind/>
              <w:jc w:val="center"/>
              <w:rPr>
                <w:rFonts w:ascii="Calibri" w:hAnsi="Calibri" w:eastAsia="Times New Roman" w:cs="Calibri"/>
                <w:b/>
                <w:bCs/>
                <w:color w:val="000000"/>
                <w:sz w:val="20"/>
                <w:szCs w:val="22"/>
                <w:lang w:eastAsia="fr-FR"/>
              </w:rPr>
            </w:pPr>
            <w:r>
              <w:rPr>
                <w:rFonts w:ascii="Calibri" w:hAnsi="Calibri" w:eastAsia="Times New Roman" w:cs="Calibri"/>
                <w:b/>
                <w:bCs/>
                <w:color w:val="000000"/>
                <w:sz w:val="20"/>
                <w:szCs w:val="22"/>
                <w:lang w:eastAsia="fr-FR"/>
              </w:rPr>
              <w:t xml:space="preserve">Oui</w:t>
            </w:r>
            <w:r>
              <w:rPr>
                <w:rFonts w:ascii="Calibri" w:hAnsi="Calibri" w:eastAsia="Times New Roman" w:cs="Calibri"/>
                <w:b/>
                <w:bCs/>
                <w:color w:val="000000"/>
                <w:sz w:val="20"/>
                <w:szCs w:val="22"/>
                <w:lang w:eastAsia="fr-FR"/>
              </w:rPr>
            </w:r>
            <w:r>
              <w:rPr>
                <w:rFonts w:ascii="Calibri" w:hAnsi="Calibri" w:eastAsia="Times New Roman" w:cs="Calibri"/>
                <w:b/>
                <w:bCs/>
                <w:color w:val="000000"/>
                <w:sz w:val="20"/>
                <w:szCs w:val="22"/>
                <w:lang w:eastAsia="fr-FR"/>
              </w:rPr>
            </w:r>
          </w:p>
        </w:tc>
        <w:tc>
          <w:tcPr>
            <w:shd w:val="clear" w:color="auto" w:fill="5caef2"/>
            <w:tcBorders>
              <w:top w:val="single" w:color="auto" w:sz="4" w:space="0"/>
              <w:left w:val="none" w:color="000000" w:sz="4" w:space="0"/>
              <w:bottom w:val="single" w:color="auto" w:sz="4" w:space="0"/>
              <w:right w:val="single" w:color="auto" w:sz="4" w:space="0"/>
            </w:tcBorders>
            <w:tcW w:w="1418"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Oui</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single" w:color="auto" w:sz="4" w:space="0"/>
              <w:left w:val="single" w:color="auto" w:sz="4" w:space="0"/>
              <w:bottom w:val="single" w:color="auto" w:sz="4" w:space="0"/>
              <w:right w:val="single" w:color="auto" w:sz="4" w:space="0"/>
            </w:tcBorders>
            <w:tcW w:w="1417"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Bon</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single" w:color="auto" w:sz="4" w:space="0"/>
              <w:left w:val="single" w:color="auto" w:sz="4" w:space="0"/>
              <w:bottom w:val="single" w:color="auto" w:sz="4" w:space="0"/>
              <w:right w:val="single" w:color="auto" w:sz="4" w:space="0"/>
            </w:tcBorders>
            <w:tcW w:w="3828" w:type="dxa"/>
            <w:vAlign w:val="center"/>
            <w:textDirection w:val="lrTb"/>
            <w:noWrap w:val="false"/>
          </w:tcPr>
          <w:p>
            <w:pPr>
              <w:pBdr/>
              <w:spacing w:after="0" w:line="240" w:lineRule="auto"/>
              <w:ind/>
              <w:rPr>
                <w:rFonts w:ascii="Calibri" w:hAnsi="Calibri" w:eastAsia="Times New Roman" w:cs="Calibri"/>
                <w:i/>
                <w:iCs/>
                <w:color w:val="000000"/>
                <w:sz w:val="20"/>
                <w:szCs w:val="22"/>
                <w:lang w:eastAsia="fr-FR"/>
              </w:rPr>
            </w:pPr>
            <w:r>
              <w:rPr>
                <w:rFonts w:ascii="Calibri" w:hAnsi="Calibri" w:eastAsia="Times New Roman" w:cs="Calibri"/>
                <w:color w:val="000000"/>
                <w:sz w:val="20"/>
                <w:szCs w:val="22"/>
                <w:lang w:eastAsia="fr-FR"/>
              </w:rPr>
              <w:t xml:space="preserve">Cette Saussaie cercle une petite mare permanente autour de laquelle s’agencent d’autres habitats humides (cf. Jonchaie au nord et Cariçaie à l’est). Cet habitat est dominé par le Saule cendré (</w:t>
            </w:r>
            <w:r>
              <w:rPr>
                <w:rFonts w:ascii="Calibri" w:hAnsi="Calibri" w:eastAsia="Times New Roman" w:cs="Calibri"/>
                <w:i/>
                <w:iCs/>
                <w:color w:val="000000"/>
                <w:sz w:val="20"/>
                <w:szCs w:val="22"/>
                <w:lang w:eastAsia="fr-FR"/>
              </w:rPr>
              <w:t xml:space="preserve">Salix</w:t>
            </w:r>
            <w:r>
              <w:rPr>
                <w:rFonts w:ascii="Calibri" w:hAnsi="Calibri" w:eastAsia="Times New Roman" w:cs="Calibri"/>
                <w:i/>
                <w:iCs/>
                <w:color w:val="000000"/>
                <w:sz w:val="20"/>
                <w:szCs w:val="22"/>
                <w:lang w:eastAsia="fr-FR"/>
              </w:rPr>
              <w:t xml:space="preserve"> </w:t>
            </w:r>
            <w:r>
              <w:rPr>
                <w:rFonts w:ascii="Calibri" w:hAnsi="Calibri" w:eastAsia="Times New Roman" w:cs="Calibri"/>
                <w:i/>
                <w:iCs/>
                <w:color w:val="000000"/>
                <w:sz w:val="20"/>
                <w:szCs w:val="22"/>
                <w:lang w:eastAsia="fr-FR"/>
              </w:rPr>
              <w:t xml:space="preserve">atrocinerea</w:t>
            </w:r>
            <w:r>
              <w:rPr>
                <w:rFonts w:ascii="Calibri" w:hAnsi="Calibri" w:eastAsia="Times New Roman" w:cs="Calibri"/>
                <w:color w:val="000000"/>
                <w:sz w:val="20"/>
                <w:szCs w:val="22"/>
                <w:lang w:eastAsia="fr-FR"/>
              </w:rPr>
              <w:t xml:space="preserve">) et la Laîche à épis pendante est aussi présente à l’intérieur de cet habitat.</w:t>
            </w:r>
            <w:r>
              <w:rPr>
                <w:rFonts w:ascii="Calibri" w:hAnsi="Calibri" w:eastAsia="Times New Roman" w:cs="Calibri"/>
                <w:i/>
                <w:iCs/>
                <w:color w:val="000000"/>
                <w:sz w:val="20"/>
                <w:szCs w:val="22"/>
                <w:lang w:eastAsia="fr-FR"/>
              </w:rPr>
              <w:t xml:space="preserve"> </w:t>
            </w:r>
            <w:r>
              <w:rPr>
                <w:rFonts w:ascii="Calibri" w:hAnsi="Calibri" w:eastAsia="Times New Roman" w:cs="Calibri"/>
                <w:i/>
                <w:iCs/>
                <w:color w:val="000000"/>
                <w:sz w:val="20"/>
                <w:szCs w:val="22"/>
                <w:lang w:eastAsia="fr-FR"/>
              </w:rPr>
            </w:r>
            <w:r>
              <w:rPr>
                <w:rFonts w:ascii="Calibri" w:hAnsi="Calibri" w:eastAsia="Times New Roman" w:cs="Calibri"/>
                <w:i/>
                <w:iCs/>
                <w:color w:val="000000"/>
                <w:sz w:val="20"/>
                <w:szCs w:val="22"/>
                <w:lang w:eastAsia="fr-FR"/>
              </w:rPr>
            </w:r>
          </w:p>
        </w:tc>
        <w:tc>
          <w:tcPr>
            <w:shd w:val="clear" w:color="auto" w:fill="ff0000"/>
            <w:tcBorders>
              <w:top w:val="single" w:color="auto" w:sz="4" w:space="0"/>
              <w:left w:val="none" w:color="000000" w:sz="4" w:space="0"/>
              <w:bottom w:val="single" w:color="auto" w:sz="4" w:space="0"/>
              <w:right w:val="single" w:color="auto" w:sz="4" w:space="0"/>
            </w:tcBorders>
            <w:tcW w:w="1134" w:type="dxa"/>
            <w:vAlign w:val="center"/>
            <w:textDirection w:val="lrTb"/>
            <w:noWrap w:val="false"/>
          </w:tcPr>
          <w:p>
            <w:pPr>
              <w:pBdr/>
              <w:spacing w:after="0" w:line="240" w:lineRule="auto"/>
              <w:ind/>
              <w:jc w:val="center"/>
              <w:rPr>
                <w:rFonts w:ascii="Calibri" w:hAnsi="Calibri" w:eastAsia="Times New Roman" w:cs="Calibri"/>
                <w:b/>
                <w:bCs/>
                <w:color w:val="000000"/>
                <w:sz w:val="20"/>
                <w:szCs w:val="22"/>
                <w:lang w:eastAsia="fr-FR"/>
              </w:rPr>
            </w:pPr>
            <w:r>
              <w:rPr>
                <w:rFonts w:ascii="Calibri" w:hAnsi="Calibri" w:eastAsia="Times New Roman" w:cs="Calibri"/>
                <w:b/>
                <w:bCs/>
                <w:color w:val="000000"/>
                <w:sz w:val="20"/>
                <w:szCs w:val="22"/>
                <w:lang w:eastAsia="fr-FR"/>
              </w:rPr>
              <w:t xml:space="preserve">Fort</w:t>
            </w:r>
            <w:r>
              <w:rPr>
                <w:rFonts w:ascii="Calibri" w:hAnsi="Calibri" w:eastAsia="Times New Roman" w:cs="Calibri"/>
                <w:b/>
                <w:bCs/>
                <w:color w:val="000000"/>
                <w:sz w:val="20"/>
                <w:szCs w:val="22"/>
                <w:lang w:eastAsia="fr-FR"/>
              </w:rPr>
            </w:r>
            <w:r>
              <w:rPr>
                <w:rFonts w:ascii="Calibri" w:hAnsi="Calibri" w:eastAsia="Times New Roman" w:cs="Calibri"/>
                <w:b/>
                <w:bCs/>
                <w:color w:val="000000"/>
                <w:sz w:val="20"/>
                <w:szCs w:val="22"/>
                <w:lang w:eastAsia="fr-FR"/>
              </w:rPr>
            </w:r>
          </w:p>
        </w:tc>
      </w:tr>
      <w:tr>
        <w:trPr>
          <w:jc w:val="center"/>
          <w:trHeight w:val="1221"/>
        </w:trPr>
        <w:tc>
          <w:tcPr>
            <w:tcBorders>
              <w:top w:val="none" w:color="000000" w:sz="4" w:space="0"/>
              <w:left w:val="single" w:color="auto" w:sz="4" w:space="0"/>
              <w:bottom w:val="single" w:color="auto" w:sz="4" w:space="0"/>
              <w:right w:val="single" w:color="auto" w:sz="4" w:space="0"/>
            </w:tcBorders>
            <w:tcW w:w="2551"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mc:AlternateContent>
                <mc:Choice Requires="wpg">
                  <w:drawing>
                    <wp:inline xmlns:wp="http://schemas.openxmlformats.org/drawingml/2006/wordprocessingDrawing" distT="0" distB="0" distL="0" distR="0">
                      <wp:extent cx="1619250" cy="1209675"/>
                      <wp:effectExtent l="0" t="0" r="0" b="9525"/>
                      <wp:docPr id="62" name="Image 15" descr="Une image contenant plein air, plante, herbe, nu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descr="Une image contenant plein air, plante, herbe, nuage&#10;&#10;Description générée automatiquement"/>
                              <pic:cNvPicPr>
                                <a:picLocks noChangeAspect="1"/>
                              </pic:cNvPicPr>
                              <pic:nvPr/>
                            </pic:nvPicPr>
                            <pic:blipFill>
                              <a:blip r:embed="rId74"/>
                              <a:stretch/>
                            </pic:blipFill>
                            <pic:spPr bwMode="auto">
                              <a:xfrm>
                                <a:off x="0" y="0"/>
                                <a:ext cx="1619250" cy="120967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4" o:spid="_x0000_s64" type="#_x0000_t75" style="width:127.50pt;height:95.25pt;mso-wrap-distance-left:0.00pt;mso-wrap-distance-top:0.00pt;mso-wrap-distance-right:0.00pt;mso-wrap-distance-bottom:0.00pt;z-index:1;" stroked="f">
                      <v:imagedata r:id="rId74" o:title=""/>
                      <o:lock v:ext="edit" rotation="t"/>
                    </v:shape>
                  </w:pict>
                </mc:Fallback>
              </mc:AlternateConten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1555" w:type="dxa"/>
            <w:vAlign w:val="center"/>
            <w:textDirection w:val="lrTb"/>
            <w:noWrap/>
          </w:tcPr>
          <w:p>
            <w:pPr>
              <w:pBdr/>
              <w:spacing w:after="0" w:line="240" w:lineRule="auto"/>
              <w:ind/>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*Fourré à Prunellier et Ronce</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none" w:color="000000" w:sz="4" w:space="0"/>
              <w:left w:val="single" w:color="auto" w:sz="4" w:space="0"/>
              <w:bottom w:val="single" w:color="000000" w:sz="4" w:space="0"/>
              <w:right w:val="single" w:color="auto" w:sz="4" w:space="0"/>
            </w:tcBorders>
            <w:tcW w:w="992"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F3.111</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single" w:color="auto" w:sz="4" w:space="0"/>
              <w:bottom w:val="single" w:color="000000"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0"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231,8</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color w:val="000000"/>
                <w:sz w:val="20"/>
                <w:szCs w:val="22"/>
              </w:rPr>
            </w:pPr>
            <w:r>
              <w:rPr>
                <w:rFonts w:ascii="Calibri" w:hAnsi="Calibri" w:eastAsia="Times New Roman" w:cs="Calibri"/>
                <w:color w:val="000000"/>
                <w:sz w:val="20"/>
                <w:szCs w:val="22"/>
              </w:rPr>
              <w:t xml:space="preserve">0,4</w:t>
            </w:r>
            <w:r>
              <w:rPr>
                <w:rFonts w:ascii="Calibri" w:hAnsi="Calibri" w:eastAsia="Times New Roman" w:cs="Calibri"/>
                <w:color w:val="000000"/>
                <w:sz w:val="20"/>
                <w:szCs w:val="22"/>
              </w:rPr>
            </w:r>
            <w:r>
              <w:rPr>
                <w:rFonts w:ascii="Calibri" w:hAnsi="Calibri" w:eastAsia="Times New Roman" w:cs="Calibri"/>
                <w:color w:val="000000"/>
                <w:sz w:val="20"/>
                <w:szCs w:val="22"/>
              </w:rPr>
            </w:r>
          </w:p>
        </w:tc>
        <w:tc>
          <w:tcPr>
            <w:tcBorders>
              <w:top w:val="none" w:color="000000" w:sz="4" w:space="0"/>
              <w:left w:val="none" w:color="000000" w:sz="4" w:space="0"/>
              <w:bottom w:val="single" w:color="auto" w:sz="4" w:space="0"/>
              <w:right w:val="single" w:color="auto" w:sz="4" w:space="0"/>
            </w:tcBorders>
            <w:tcW w:w="850" w:type="dxa"/>
            <w:vAlign w:val="center"/>
            <w:textDirection w:val="lrTb"/>
            <w:noWrap w:val="false"/>
          </w:tcPr>
          <w:p>
            <w:pPr>
              <w:pBdr/>
              <w:spacing w:after="0" w:line="240" w:lineRule="auto"/>
              <w:ind/>
              <w:jc w:val="center"/>
              <w:rPr>
                <w:rFonts w:ascii="Calibri" w:hAnsi="Calibri" w:eastAsia="Times New Roman" w:cs="Calibri"/>
                <w:bCs/>
                <w:color w:val="000000"/>
                <w:sz w:val="20"/>
                <w:szCs w:val="22"/>
                <w:lang w:eastAsia="fr-FR"/>
              </w:rPr>
            </w:pPr>
            <w:r>
              <w:rPr>
                <w:rFonts w:ascii="Calibri" w:hAnsi="Calibri" w:eastAsia="Times New Roman" w:cs="Calibri"/>
                <w:bCs/>
                <w:color w:val="000000"/>
                <w:sz w:val="20"/>
                <w:szCs w:val="22"/>
                <w:lang w:eastAsia="fr-FR"/>
              </w:rPr>
              <w:t xml:space="preserve">Non</w:t>
            </w:r>
            <w:r>
              <w:rPr>
                <w:rFonts w:ascii="Calibri" w:hAnsi="Calibri" w:eastAsia="Times New Roman" w:cs="Calibri"/>
                <w:bCs/>
                <w:color w:val="000000"/>
                <w:sz w:val="20"/>
                <w:szCs w:val="22"/>
                <w:lang w:eastAsia="fr-FR"/>
              </w:rPr>
            </w:r>
            <w:r>
              <w:rPr>
                <w:rFonts w:ascii="Calibri" w:hAnsi="Calibri" w:eastAsia="Times New Roman" w:cs="Calibri"/>
                <w:bCs/>
                <w:color w:val="000000"/>
                <w:sz w:val="20"/>
                <w:szCs w:val="22"/>
                <w:lang w:eastAsia="fr-FR"/>
              </w:rPr>
            </w:r>
          </w:p>
        </w:tc>
        <w:tc>
          <w:tcPr>
            <w:tcBorders>
              <w:top w:val="single" w:color="auto" w:sz="4" w:space="0"/>
              <w:left w:val="single" w:color="auto" w:sz="4" w:space="0"/>
              <w:bottom w:val="single" w:color="auto" w:sz="4" w:space="0"/>
              <w:right w:val="single" w:color="auto" w:sz="4" w:space="0"/>
            </w:tcBorders>
            <w:tcW w:w="1418"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Non</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single" w:color="auto" w:sz="4" w:space="0"/>
              <w:left w:val="single" w:color="auto" w:sz="4" w:space="0"/>
              <w:bottom w:val="single" w:color="auto" w:sz="4" w:space="0"/>
              <w:right w:val="single" w:color="auto" w:sz="4" w:space="0"/>
            </w:tcBorders>
            <w:tcW w:w="1417"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Mauvais (en cours de fermeture)</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single" w:color="auto" w:sz="4" w:space="0"/>
              <w:left w:val="single" w:color="auto" w:sz="4" w:space="0"/>
              <w:bottom w:val="single" w:color="auto" w:sz="4" w:space="0"/>
              <w:right w:val="single" w:color="auto" w:sz="4" w:space="0"/>
            </w:tcBorders>
            <w:tcW w:w="3828" w:type="dxa"/>
            <w:vAlign w:val="center"/>
            <w:textDirection w:val="lrTb"/>
            <w:noWrap w:val="false"/>
          </w:tcPr>
          <w:p>
            <w:pPr>
              <w:pBdr/>
              <w:spacing w:after="0" w:line="240" w:lineRule="auto"/>
              <w:ind/>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Habitat dominé par les Ronces environnantes et par le Prunellier (</w:t>
            </w:r>
            <w:r>
              <w:rPr>
                <w:rFonts w:ascii="Calibri" w:hAnsi="Calibri" w:eastAsia="Times New Roman" w:cs="Calibri"/>
                <w:i/>
                <w:iCs/>
                <w:color w:val="000000"/>
                <w:sz w:val="20"/>
                <w:szCs w:val="22"/>
                <w:lang w:eastAsia="fr-FR"/>
              </w:rPr>
              <w:t xml:space="preserve">Prunus </w:t>
            </w:r>
            <w:r>
              <w:rPr>
                <w:rFonts w:ascii="Calibri" w:hAnsi="Calibri" w:eastAsia="Times New Roman" w:cs="Calibri"/>
                <w:i/>
                <w:iCs/>
                <w:color w:val="000000"/>
                <w:sz w:val="20"/>
                <w:szCs w:val="22"/>
                <w:lang w:eastAsia="fr-FR"/>
              </w:rPr>
              <w:t xml:space="preserve">spinoza</w:t>
            </w:r>
            <w:r>
              <w:rPr>
                <w:rFonts w:ascii="Calibri" w:hAnsi="Calibri" w:eastAsia="Times New Roman" w:cs="Calibri"/>
                <w:color w:val="000000"/>
                <w:sz w:val="20"/>
                <w:szCs w:val="22"/>
                <w:lang w:eastAsia="fr-FR"/>
              </w:rPr>
              <w:t xml:space="preserve">) pour former un fourré mixte.</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shd w:val="clear" w:color="auto" w:fill="ffffcc"/>
            <w:tcBorders>
              <w:top w:val="none" w:color="000000" w:sz="4" w:space="0"/>
              <w:left w:val="single" w:color="auto" w:sz="4" w:space="0"/>
              <w:bottom w:val="single" w:color="auto" w:sz="4" w:space="0"/>
              <w:right w:val="single" w:color="auto" w:sz="4" w:space="0"/>
            </w:tcBorders>
            <w:tcW w:w="1134" w:type="dxa"/>
            <w:vAlign w:val="center"/>
            <w:textDirection w:val="lrTb"/>
            <w:noWrap w:val="false"/>
          </w:tcPr>
          <w:p>
            <w:pPr>
              <w:pBdr/>
              <w:spacing w:after="0" w:line="240" w:lineRule="auto"/>
              <w:ind/>
              <w:jc w:val="center"/>
              <w:rPr>
                <w:rFonts w:ascii="Calibri" w:hAnsi="Calibri" w:eastAsia="Times New Roman" w:cs="Calibri"/>
                <w:b/>
                <w:bCs/>
                <w:color w:val="000000"/>
                <w:sz w:val="20"/>
                <w:szCs w:val="22"/>
                <w:lang w:eastAsia="fr-FR"/>
              </w:rPr>
            </w:pPr>
            <w:r>
              <w:rPr>
                <w:rFonts w:ascii="Calibri" w:hAnsi="Calibri" w:eastAsia="Times New Roman" w:cs="Calibri"/>
                <w:b/>
                <w:bCs/>
                <w:color w:val="000000"/>
                <w:sz w:val="20"/>
                <w:szCs w:val="22"/>
                <w:lang w:eastAsia="fr-FR"/>
              </w:rPr>
              <w:t xml:space="preserve">Faible</w:t>
            </w:r>
            <w:r>
              <w:rPr>
                <w:rFonts w:ascii="Calibri" w:hAnsi="Calibri" w:eastAsia="Times New Roman" w:cs="Calibri"/>
                <w:b/>
                <w:bCs/>
                <w:color w:val="000000"/>
                <w:sz w:val="20"/>
                <w:szCs w:val="22"/>
                <w:lang w:eastAsia="fr-FR"/>
              </w:rPr>
            </w:r>
            <w:r>
              <w:rPr>
                <w:rFonts w:ascii="Calibri" w:hAnsi="Calibri" w:eastAsia="Times New Roman" w:cs="Calibri"/>
                <w:b/>
                <w:bCs/>
                <w:color w:val="000000"/>
                <w:sz w:val="20"/>
                <w:szCs w:val="22"/>
                <w:lang w:eastAsia="fr-FR"/>
              </w:rPr>
            </w:r>
          </w:p>
        </w:tc>
      </w:tr>
      <w:tr>
        <w:trPr>
          <w:jc w:val="center"/>
          <w:trHeight w:val="1221"/>
        </w:trPr>
        <w:tc>
          <w:tcPr>
            <w:tcBorders>
              <w:top w:val="none" w:color="000000" w:sz="4" w:space="0"/>
              <w:left w:val="single" w:color="auto" w:sz="4" w:space="0"/>
              <w:bottom w:val="single" w:color="auto" w:sz="4" w:space="0"/>
              <w:right w:val="single" w:color="auto" w:sz="4" w:space="0"/>
            </w:tcBorders>
            <w:tcW w:w="2551"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mc:AlternateContent>
                <mc:Choice Requires="wpg">
                  <w:drawing>
                    <wp:inline xmlns:wp="http://schemas.openxmlformats.org/drawingml/2006/wordprocessingDrawing" distT="0" distB="0" distL="0" distR="0">
                      <wp:extent cx="1619250" cy="1209675"/>
                      <wp:effectExtent l="0" t="0" r="0" b="9525"/>
                      <wp:docPr id="63" name="Image 16" descr="Une image contenant plein air, herbe, ciel, terrai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 name="Image 16" descr="Une image contenant plein air, herbe, ciel, terrain&#10;&#10;Description générée automatiquement"/>
                              <pic:cNvPicPr>
                                <a:picLocks noChangeAspect="1"/>
                              </pic:cNvPicPr>
                              <pic:nvPr/>
                            </pic:nvPicPr>
                            <pic:blipFill>
                              <a:blip r:embed="rId75"/>
                              <a:stretch/>
                            </pic:blipFill>
                            <pic:spPr bwMode="auto">
                              <a:xfrm>
                                <a:off x="0" y="0"/>
                                <a:ext cx="1619250" cy="120967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5" o:spid="_x0000_s65" type="#_x0000_t75" style="width:127.50pt;height:95.25pt;mso-wrap-distance-left:0.00pt;mso-wrap-distance-top:0.00pt;mso-wrap-distance-right:0.00pt;mso-wrap-distance-bottom:0.00pt;z-index:1;" stroked="f">
                      <v:imagedata r:id="rId75" o:title=""/>
                      <o:lock v:ext="edit" rotation="t"/>
                    </v:shape>
                  </w:pict>
                </mc:Fallback>
              </mc:AlternateConten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1555" w:type="dxa"/>
            <w:vAlign w:val="center"/>
            <w:textDirection w:val="lrTb"/>
            <w:noWrap/>
          </w:tcPr>
          <w:p>
            <w:pPr>
              <w:pBdr/>
              <w:spacing w:after="0" w:line="240" w:lineRule="auto"/>
              <w:ind/>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*Roncier</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none" w:color="000000" w:sz="4" w:space="0"/>
              <w:left w:val="single" w:color="auto" w:sz="4" w:space="0"/>
              <w:bottom w:val="single" w:color="000000" w:sz="4" w:space="0"/>
              <w:right w:val="single" w:color="auto" w:sz="4" w:space="0"/>
            </w:tcBorders>
            <w:tcW w:w="992"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F3.131</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single" w:color="auto" w:sz="4" w:space="0"/>
              <w:bottom w:val="single" w:color="000000"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0"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3062,6</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color w:val="000000"/>
                <w:sz w:val="20"/>
                <w:szCs w:val="22"/>
              </w:rPr>
            </w:pPr>
            <w:r>
              <w:rPr>
                <w:rFonts w:ascii="Calibri" w:hAnsi="Calibri" w:eastAsia="Times New Roman" w:cs="Calibri"/>
                <w:color w:val="000000"/>
                <w:sz w:val="20"/>
                <w:szCs w:val="22"/>
              </w:rPr>
              <w:t xml:space="preserve">5,5</w:t>
            </w:r>
            <w:r>
              <w:rPr>
                <w:rFonts w:ascii="Calibri" w:hAnsi="Calibri" w:eastAsia="Times New Roman" w:cs="Calibri"/>
                <w:color w:val="000000"/>
                <w:sz w:val="20"/>
                <w:szCs w:val="22"/>
              </w:rPr>
            </w:r>
            <w:r>
              <w:rPr>
                <w:rFonts w:ascii="Calibri" w:hAnsi="Calibri" w:eastAsia="Times New Roman" w:cs="Calibri"/>
                <w:color w:val="000000"/>
                <w:sz w:val="20"/>
                <w:szCs w:val="22"/>
              </w:rPr>
            </w:r>
          </w:p>
        </w:tc>
        <w:tc>
          <w:tcPr>
            <w:tcBorders>
              <w:top w:val="none" w:color="000000" w:sz="4" w:space="0"/>
              <w:left w:val="none" w:color="000000" w:sz="4" w:space="0"/>
              <w:bottom w:val="single" w:color="auto" w:sz="4" w:space="0"/>
              <w:right w:val="single" w:color="auto" w:sz="4" w:space="0"/>
            </w:tcBorders>
            <w:tcW w:w="850" w:type="dxa"/>
            <w:vAlign w:val="center"/>
            <w:textDirection w:val="lrTb"/>
            <w:noWrap w:val="false"/>
          </w:tcPr>
          <w:p>
            <w:pPr>
              <w:pBdr/>
              <w:spacing w:after="0" w:line="240" w:lineRule="auto"/>
              <w:ind/>
              <w:jc w:val="center"/>
              <w:rPr>
                <w:rFonts w:ascii="Calibri" w:hAnsi="Calibri" w:eastAsia="Times New Roman" w:cs="Calibri"/>
                <w:bCs/>
                <w:color w:val="000000"/>
                <w:sz w:val="20"/>
                <w:szCs w:val="22"/>
                <w:lang w:eastAsia="fr-FR"/>
              </w:rPr>
            </w:pPr>
            <w:r>
              <w:rPr>
                <w:rFonts w:ascii="Calibri" w:hAnsi="Calibri" w:eastAsia="Times New Roman" w:cs="Calibri"/>
                <w:bCs/>
                <w:color w:val="000000"/>
                <w:sz w:val="20"/>
                <w:szCs w:val="22"/>
                <w:lang w:eastAsia="fr-FR"/>
              </w:rPr>
              <w:t xml:space="preserve">p.</w:t>
            </w:r>
            <w:r>
              <w:rPr>
                <w:rFonts w:ascii="Calibri" w:hAnsi="Calibri" w:eastAsia="Times New Roman" w:cs="Calibri"/>
                <w:bCs/>
                <w:color w:val="000000"/>
                <w:sz w:val="20"/>
                <w:szCs w:val="22"/>
                <w:lang w:eastAsia="fr-FR"/>
              </w:rPr>
            </w:r>
            <w:r>
              <w:rPr>
                <w:rFonts w:ascii="Calibri" w:hAnsi="Calibri" w:eastAsia="Times New Roman" w:cs="Calibri"/>
                <w:bCs/>
                <w:color w:val="000000"/>
                <w:sz w:val="20"/>
                <w:szCs w:val="22"/>
                <w:lang w:eastAsia="fr-FR"/>
              </w:rPr>
            </w:r>
          </w:p>
        </w:tc>
        <w:tc>
          <w:tcPr>
            <w:tcBorders>
              <w:top w:val="single" w:color="auto" w:sz="4" w:space="0"/>
              <w:left w:val="single" w:color="auto" w:sz="4" w:space="0"/>
              <w:bottom w:val="single" w:color="auto" w:sz="4" w:space="0"/>
              <w:right w:val="single" w:color="auto" w:sz="4" w:space="0"/>
            </w:tcBorders>
            <w:tcW w:w="1418"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Non</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single" w:color="auto" w:sz="4" w:space="0"/>
              <w:left w:val="single" w:color="auto" w:sz="4" w:space="0"/>
              <w:bottom w:val="single" w:color="auto" w:sz="4" w:space="0"/>
              <w:right w:val="single" w:color="auto" w:sz="4" w:space="0"/>
            </w:tcBorders>
            <w:tcW w:w="1417"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Bon</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single" w:color="auto" w:sz="4" w:space="0"/>
              <w:left w:val="single" w:color="auto" w:sz="4" w:space="0"/>
              <w:bottom w:val="single" w:color="auto" w:sz="4" w:space="0"/>
              <w:right w:val="single" w:color="auto" w:sz="4" w:space="0"/>
            </w:tcBorders>
            <w:tcW w:w="3828" w:type="dxa"/>
            <w:vAlign w:val="center"/>
            <w:textDirection w:val="lrTb"/>
            <w:noWrap w:val="false"/>
          </w:tcPr>
          <w:p>
            <w:pPr>
              <w:pBdr/>
              <w:spacing w:after="0" w:line="240" w:lineRule="auto"/>
              <w:ind/>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Habitat de ronceraie présent principalement au nord-ouest du site mais aussi au sud et à l’est. Il ferme peu à peu les prairies à l’intérieur desquelles il s’implante.</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shd w:val="clear" w:color="auto" w:fill="ffffcc"/>
            <w:tcBorders>
              <w:top w:val="none" w:color="000000" w:sz="4" w:space="0"/>
              <w:left w:val="single" w:color="auto" w:sz="4" w:space="0"/>
              <w:bottom w:val="single" w:color="auto" w:sz="4" w:space="0"/>
              <w:right w:val="single" w:color="auto" w:sz="4" w:space="0"/>
            </w:tcBorders>
            <w:tcW w:w="1134" w:type="dxa"/>
            <w:vAlign w:val="center"/>
            <w:textDirection w:val="lrTb"/>
            <w:noWrap w:val="false"/>
          </w:tcPr>
          <w:p>
            <w:pPr>
              <w:pBdr/>
              <w:spacing w:after="0" w:line="240" w:lineRule="auto"/>
              <w:ind/>
              <w:jc w:val="center"/>
              <w:rPr>
                <w:rFonts w:ascii="Calibri" w:hAnsi="Calibri" w:eastAsia="Times New Roman" w:cs="Calibri"/>
                <w:b/>
                <w:bCs/>
                <w:color w:val="000000"/>
                <w:sz w:val="20"/>
                <w:szCs w:val="22"/>
                <w:lang w:eastAsia="fr-FR"/>
              </w:rPr>
            </w:pPr>
            <w:r>
              <w:rPr>
                <w:rFonts w:ascii="Calibri" w:hAnsi="Calibri" w:eastAsia="Times New Roman" w:cs="Calibri"/>
                <w:b/>
                <w:bCs/>
                <w:color w:val="000000"/>
                <w:sz w:val="20"/>
                <w:szCs w:val="22"/>
                <w:lang w:eastAsia="fr-FR"/>
              </w:rPr>
              <w:t xml:space="preserve">Faible</w:t>
            </w:r>
            <w:r>
              <w:rPr>
                <w:rFonts w:ascii="Calibri" w:hAnsi="Calibri" w:eastAsia="Times New Roman" w:cs="Calibri"/>
                <w:b/>
                <w:bCs/>
                <w:color w:val="000000"/>
                <w:sz w:val="20"/>
                <w:szCs w:val="22"/>
                <w:lang w:eastAsia="fr-FR"/>
              </w:rPr>
            </w:r>
            <w:r>
              <w:rPr>
                <w:rFonts w:ascii="Calibri" w:hAnsi="Calibri" w:eastAsia="Times New Roman" w:cs="Calibri"/>
                <w:b/>
                <w:bCs/>
                <w:color w:val="000000"/>
                <w:sz w:val="20"/>
                <w:szCs w:val="22"/>
                <w:lang w:eastAsia="fr-FR"/>
              </w:rPr>
            </w:r>
          </w:p>
        </w:tc>
      </w:tr>
      <w:tr>
        <w:trPr>
          <w:jc w:val="center"/>
          <w:trHeight w:val="1221"/>
        </w:trPr>
        <w:tc>
          <w:tcPr>
            <w:tcBorders>
              <w:top w:val="none" w:color="000000" w:sz="4" w:space="0"/>
              <w:left w:val="single" w:color="auto" w:sz="4" w:space="0"/>
              <w:bottom w:val="single" w:color="auto" w:sz="4" w:space="0"/>
              <w:right w:val="single" w:color="auto" w:sz="4" w:space="0"/>
            </w:tcBorders>
            <w:tcW w:w="2551"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mc:AlternateContent>
                <mc:Choice Requires="wpg">
                  <w:drawing>
                    <wp:inline xmlns:wp="http://schemas.openxmlformats.org/drawingml/2006/wordprocessingDrawing" distT="0" distB="0" distL="0" distR="0">
                      <wp:extent cx="1619250" cy="1209675"/>
                      <wp:effectExtent l="0" t="0" r="0" b="9525"/>
                      <wp:docPr id="64" name="Image 219" descr="Une image contenant plein air, plante, arbre, nu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descr="Une image contenant plein air, plante, arbre, nuage&#10;&#10;Description générée automatiquement"/>
                              <pic:cNvPicPr>
                                <a:picLocks noChangeAspect="1"/>
                              </pic:cNvPicPr>
                              <pic:nvPr/>
                            </pic:nvPicPr>
                            <pic:blipFill>
                              <a:blip r:embed="rId76"/>
                              <a:stretch/>
                            </pic:blipFill>
                            <pic:spPr bwMode="auto">
                              <a:xfrm>
                                <a:off x="0" y="0"/>
                                <a:ext cx="1619250" cy="120967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6" o:spid="_x0000_s66" type="#_x0000_t75" style="width:127.50pt;height:95.25pt;mso-wrap-distance-left:0.00pt;mso-wrap-distance-top:0.00pt;mso-wrap-distance-right:0.00pt;mso-wrap-distance-bottom:0.00pt;z-index:1;" stroked="f">
                      <v:imagedata r:id="rId76" o:title=""/>
                      <o:lock v:ext="edit" rotation="t"/>
                    </v:shape>
                  </w:pict>
                </mc:Fallback>
              </mc:AlternateConten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1555" w:type="dxa"/>
            <w:vAlign w:val="center"/>
            <w:textDirection w:val="lrTb"/>
            <w:noWrap/>
          </w:tcPr>
          <w:p>
            <w:pPr>
              <w:pBdr/>
              <w:spacing w:after="0" w:line="240" w:lineRule="auto"/>
              <w:ind/>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*Bosquet ornemental</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none" w:color="000000" w:sz="4" w:space="0"/>
              <w:left w:val="single" w:color="auto" w:sz="4" w:space="0"/>
              <w:bottom w:val="single" w:color="000000" w:sz="4" w:space="0"/>
              <w:right w:val="single" w:color="auto" w:sz="4" w:space="0"/>
            </w:tcBorders>
            <w:tcW w:w="992"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FA.1</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single" w:color="auto" w:sz="4" w:space="0"/>
              <w:bottom w:val="single" w:color="000000"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0"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1597,4</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color w:val="000000"/>
                <w:sz w:val="20"/>
                <w:szCs w:val="22"/>
              </w:rPr>
            </w:pPr>
            <w:r>
              <w:rPr>
                <w:rFonts w:ascii="Calibri" w:hAnsi="Calibri" w:eastAsia="Times New Roman" w:cs="Calibri"/>
                <w:color w:val="000000"/>
                <w:sz w:val="20"/>
                <w:szCs w:val="22"/>
                <w:lang w:eastAsia="fr-FR"/>
              </w:rPr>
              <w:t xml:space="preserve">2,9</w:t>
            </w:r>
            <w:r>
              <w:rPr>
                <w:rFonts w:ascii="Calibri" w:hAnsi="Calibri" w:eastAsia="Times New Roman" w:cs="Calibri"/>
                <w:color w:val="000000"/>
                <w:sz w:val="20"/>
                <w:szCs w:val="22"/>
              </w:rPr>
            </w:r>
            <w:r>
              <w:rPr>
                <w:rFonts w:ascii="Calibri" w:hAnsi="Calibri" w:eastAsia="Times New Roman" w:cs="Calibri"/>
                <w:color w:val="000000"/>
                <w:sz w:val="20"/>
                <w:szCs w:val="22"/>
              </w:rPr>
            </w:r>
          </w:p>
        </w:tc>
        <w:tc>
          <w:tcPr>
            <w:tcBorders>
              <w:top w:val="none" w:color="000000" w:sz="4" w:space="0"/>
              <w:left w:val="none" w:color="000000" w:sz="4" w:space="0"/>
              <w:bottom w:val="single" w:color="auto" w:sz="4" w:space="0"/>
              <w:right w:val="single" w:color="auto" w:sz="4" w:space="0"/>
            </w:tcBorders>
            <w:tcW w:w="850"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Non</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single" w:color="auto" w:sz="4" w:space="0"/>
              <w:left w:val="single" w:color="auto" w:sz="4" w:space="0"/>
              <w:bottom w:val="single" w:color="auto" w:sz="4" w:space="0"/>
              <w:right w:val="single" w:color="auto" w:sz="4" w:space="0"/>
            </w:tcBorders>
            <w:tcW w:w="1418" w:type="dxa"/>
            <w:vAlign w:val="center"/>
            <w:textDirection w:val="lrTb"/>
            <w:noWrap w:val="false"/>
          </w:tcPr>
          <w:p>
            <w:pPr>
              <w:pBdr/>
              <w:spacing w:after="0" w:line="240" w:lineRule="auto"/>
              <w:ind/>
              <w:jc w:val="center"/>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Non</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single" w:color="auto" w:sz="4" w:space="0"/>
              <w:left w:val="single" w:color="auto" w:sz="4" w:space="0"/>
              <w:bottom w:val="single" w:color="auto" w:sz="4" w:space="0"/>
              <w:right w:val="single" w:color="auto" w:sz="4" w:space="0"/>
            </w:tcBorders>
            <w:tcW w:w="1417" w:type="dxa"/>
            <w:vAlign w:val="center"/>
            <w:textDirection w:val="lrTb"/>
            <w:noWrap w:val="false"/>
          </w:tcPr>
          <w:p>
            <w:pPr>
              <w:pBdr/>
              <w:spacing w:after="0" w:line="240" w:lineRule="auto"/>
              <w:ind/>
              <w:jc w:val="center"/>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Moyen (colonisation d’EEE)</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single" w:color="auto" w:sz="4" w:space="0"/>
              <w:left w:val="single" w:color="auto" w:sz="4" w:space="0"/>
              <w:bottom w:val="single" w:color="auto" w:sz="4" w:space="0"/>
              <w:right w:val="single" w:color="auto" w:sz="4" w:space="0"/>
            </w:tcBorders>
            <w:tcW w:w="3828" w:type="dxa"/>
            <w:vAlign w:val="center"/>
            <w:textDirection w:val="lrTb"/>
            <w:noWrap w:val="false"/>
          </w:tcPr>
          <w:p>
            <w:pPr>
              <w:pBdr/>
              <w:spacing w:after="0" w:line="240" w:lineRule="auto"/>
              <w:ind/>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Habitats présents en plusieurs endroits sur le site et constitués d’un mixte d’essences ornementales exogènes (Poirier de Chine, If du Canada, Marronnier d’Inde, Peuplier du Canada, Cèdre du Liban, Laurier cerise). </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shd w:val="clear" w:color="auto" w:fill="ffffcc"/>
            <w:tcBorders>
              <w:top w:val="none" w:color="000000" w:sz="4" w:space="0"/>
              <w:left w:val="single" w:color="auto" w:sz="4" w:space="0"/>
              <w:bottom w:val="single" w:color="auto" w:sz="4" w:space="0"/>
              <w:right w:val="single" w:color="auto" w:sz="4" w:space="0"/>
            </w:tcBorders>
            <w:tcW w:w="1134" w:type="dxa"/>
            <w:vAlign w:val="center"/>
            <w:textDirection w:val="lrTb"/>
            <w:noWrap w:val="false"/>
          </w:tcPr>
          <w:p>
            <w:pPr>
              <w:pBdr/>
              <w:spacing w:after="0" w:line="240" w:lineRule="auto"/>
              <w:ind/>
              <w:jc w:val="center"/>
              <w:rPr>
                <w:rFonts w:ascii="Calibri" w:hAnsi="Calibri" w:eastAsia="Times New Roman" w:cs="Calibri"/>
                <w:b/>
                <w:bCs/>
                <w:color w:val="000000"/>
                <w:sz w:val="20"/>
                <w:szCs w:val="22"/>
                <w:lang w:eastAsia="fr-FR"/>
              </w:rPr>
            </w:pPr>
            <w:r>
              <w:rPr>
                <w:rFonts w:ascii="Calibri" w:hAnsi="Calibri" w:eastAsia="Times New Roman" w:cs="Calibri"/>
                <w:b/>
                <w:bCs/>
                <w:color w:val="000000"/>
                <w:sz w:val="20"/>
                <w:szCs w:val="22"/>
                <w:lang w:eastAsia="fr-FR"/>
              </w:rPr>
              <w:t xml:space="preserve">Faible</w:t>
            </w:r>
            <w:r>
              <w:rPr>
                <w:rFonts w:ascii="Calibri" w:hAnsi="Calibri" w:eastAsia="Times New Roman" w:cs="Calibri"/>
                <w:b/>
                <w:bCs/>
                <w:color w:val="000000"/>
                <w:sz w:val="20"/>
                <w:szCs w:val="22"/>
                <w:lang w:eastAsia="fr-FR"/>
              </w:rPr>
            </w:r>
            <w:r>
              <w:rPr>
                <w:rFonts w:ascii="Calibri" w:hAnsi="Calibri" w:eastAsia="Times New Roman" w:cs="Calibri"/>
                <w:b/>
                <w:bCs/>
                <w:color w:val="000000"/>
                <w:sz w:val="20"/>
                <w:szCs w:val="22"/>
                <w:lang w:eastAsia="fr-FR"/>
              </w:rPr>
            </w:r>
          </w:p>
        </w:tc>
      </w:tr>
      <w:tr>
        <w:trPr>
          <w:jc w:val="center"/>
          <w:trHeight w:val="1221"/>
        </w:trPr>
        <w:tc>
          <w:tcPr>
            <w:tcBorders>
              <w:top w:val="none" w:color="000000" w:sz="4" w:space="0"/>
              <w:left w:val="single" w:color="auto" w:sz="4" w:space="0"/>
              <w:bottom w:val="single" w:color="auto" w:sz="4" w:space="0"/>
              <w:right w:val="single" w:color="auto" w:sz="4" w:space="0"/>
            </w:tcBorders>
            <w:tcW w:w="2551"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mc:AlternateContent>
                <mc:Choice Requires="wpg">
                  <w:drawing>
                    <wp:inline xmlns:wp="http://schemas.openxmlformats.org/drawingml/2006/wordprocessingDrawing" distT="0" distB="0" distL="0" distR="0">
                      <wp:extent cx="1238250" cy="1685925"/>
                      <wp:effectExtent l="4762" t="0" r="4763" b="4762"/>
                      <wp:docPr id="65" name="Image 218" descr="Une image contenant arbre, plein air, ciel, végéta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descr="Une image contenant arbre, plein air, ciel, végétation&#10;&#10;Description générée automatiquement"/>
                              <pic:cNvPicPr>
                                <a:picLocks noChangeAspect="1"/>
                              </pic:cNvPicPr>
                              <pic:nvPr/>
                            </pic:nvPicPr>
                            <pic:blipFill>
                              <a:blip r:embed="rId77"/>
                              <a:srcRect l="13245" t="11140" r="29531" b="-129"/>
                              <a:stretch/>
                            </pic:blipFill>
                            <pic:spPr bwMode="auto">
                              <a:xfrm rot="5400000">
                                <a:off x="0" y="0"/>
                                <a:ext cx="1238250" cy="168592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7" o:spid="_x0000_s67" type="#_x0000_t75" style="width:97.50pt;height:132.75pt;mso-wrap-distance-left:0.00pt;mso-wrap-distance-top:0.00pt;mso-wrap-distance-right:0.00pt;mso-wrap-distance-bottom:0.00pt;rotation:90;z-index:1;" stroked="f">
                      <v:imagedata r:id="rId77" o:title=""/>
                      <o:lock v:ext="edit" rotation="t"/>
                    </v:shape>
                  </w:pict>
                </mc:Fallback>
              </mc:AlternateConten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1555" w:type="dxa"/>
            <w:vAlign w:val="center"/>
            <w:textDirection w:val="lrTb"/>
            <w:noWrap/>
          </w:tcPr>
          <w:p>
            <w:pPr>
              <w:pBdr/>
              <w:spacing w:after="0" w:line="240" w:lineRule="auto"/>
              <w:ind/>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*Verger x prairie mésohygrophile</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none" w:color="000000" w:sz="4" w:space="0"/>
              <w:left w:val="none" w:color="000000" w:sz="4" w:space="0"/>
              <w:bottom w:val="single" w:color="auto" w:sz="4" w:space="0"/>
              <w:right w:val="single" w:color="auto" w:sz="4" w:space="0"/>
            </w:tcBorders>
            <w:tcW w:w="992"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G1.D4 x E2.222</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single" w:color="auto" w:sz="4" w:space="0"/>
              <w:bottom w:val="single" w:color="000000"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0"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1157,4</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color w:val="000000"/>
                <w:sz w:val="20"/>
                <w:szCs w:val="22"/>
              </w:rPr>
            </w:pPr>
            <w:r>
              <w:rPr>
                <w:rFonts w:ascii="Calibri" w:hAnsi="Calibri" w:eastAsia="Times New Roman" w:cs="Calibri"/>
                <w:color w:val="000000"/>
                <w:sz w:val="20"/>
                <w:szCs w:val="22"/>
              </w:rPr>
              <w:t xml:space="preserve">2,1</w:t>
            </w:r>
            <w:r>
              <w:rPr>
                <w:rFonts w:ascii="Calibri" w:hAnsi="Calibri" w:eastAsia="Times New Roman" w:cs="Calibri"/>
                <w:color w:val="000000"/>
                <w:sz w:val="20"/>
                <w:szCs w:val="22"/>
              </w:rPr>
            </w:r>
            <w:r>
              <w:rPr>
                <w:rFonts w:ascii="Calibri" w:hAnsi="Calibri" w:eastAsia="Times New Roman" w:cs="Calibri"/>
                <w:color w:val="000000"/>
                <w:sz w:val="20"/>
                <w:szCs w:val="22"/>
              </w:rPr>
            </w:r>
          </w:p>
        </w:tc>
        <w:tc>
          <w:tcPr>
            <w:tcBorders>
              <w:top w:val="none" w:color="000000" w:sz="4" w:space="0"/>
              <w:left w:val="none" w:color="000000" w:sz="4" w:space="0"/>
              <w:bottom w:val="single" w:color="auto" w:sz="4" w:space="0"/>
              <w:right w:val="single" w:color="auto" w:sz="4" w:space="0"/>
            </w:tcBorders>
            <w:tcW w:w="850" w:type="dxa"/>
            <w:vAlign w:val="center"/>
            <w:textDirection w:val="lrTb"/>
            <w:noWrap w:val="false"/>
          </w:tcPr>
          <w:p>
            <w:pPr>
              <w:pBdr/>
              <w:spacing w:after="0" w:line="240" w:lineRule="auto"/>
              <w:ind/>
              <w:jc w:val="center"/>
              <w:rPr>
                <w:rFonts w:ascii="Calibri" w:hAnsi="Calibri" w:eastAsia="Times New Roman" w:cs="Calibri"/>
                <w:bCs/>
                <w:color w:val="000000"/>
                <w:sz w:val="20"/>
                <w:szCs w:val="22"/>
                <w:lang w:eastAsia="fr-FR"/>
              </w:rPr>
            </w:pPr>
            <w:r>
              <w:rPr>
                <w:rFonts w:ascii="Calibri" w:hAnsi="Calibri" w:eastAsia="Times New Roman" w:cs="Calibri"/>
                <w:bCs/>
                <w:color w:val="000000"/>
                <w:sz w:val="20"/>
                <w:szCs w:val="22"/>
                <w:lang w:eastAsia="fr-FR"/>
              </w:rPr>
              <w:t xml:space="preserve">p.</w:t>
            </w:r>
            <w:r>
              <w:rPr>
                <w:rFonts w:ascii="Calibri" w:hAnsi="Calibri" w:eastAsia="Times New Roman" w:cs="Calibri"/>
                <w:bCs/>
                <w:color w:val="000000"/>
                <w:sz w:val="20"/>
                <w:szCs w:val="22"/>
                <w:lang w:eastAsia="fr-FR"/>
              </w:rPr>
            </w:r>
            <w:r>
              <w:rPr>
                <w:rFonts w:ascii="Calibri" w:hAnsi="Calibri" w:eastAsia="Times New Roman" w:cs="Calibri"/>
                <w:bCs/>
                <w:color w:val="000000"/>
                <w:sz w:val="20"/>
                <w:szCs w:val="22"/>
                <w:lang w:eastAsia="fr-FR"/>
              </w:rPr>
            </w:r>
          </w:p>
        </w:tc>
        <w:tc>
          <w:tcPr>
            <w:tcBorders>
              <w:top w:val="single" w:color="auto" w:sz="4" w:space="0"/>
              <w:left w:val="single" w:color="auto" w:sz="4" w:space="0"/>
              <w:bottom w:val="single" w:color="auto" w:sz="4" w:space="0"/>
              <w:right w:val="single" w:color="auto" w:sz="4" w:space="0"/>
            </w:tcBorders>
            <w:tcW w:w="1418"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Non</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single" w:color="auto" w:sz="4" w:space="0"/>
              <w:left w:val="single" w:color="auto" w:sz="4" w:space="0"/>
              <w:bottom w:val="single" w:color="auto" w:sz="4" w:space="0"/>
              <w:right w:val="single" w:color="auto" w:sz="4" w:space="0"/>
            </w:tcBorders>
            <w:tcW w:w="1417"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Mauvais (fermeture et enfrichement)</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single" w:color="auto" w:sz="4" w:space="0"/>
              <w:left w:val="single" w:color="auto" w:sz="4" w:space="0"/>
              <w:bottom w:val="single" w:color="auto" w:sz="4" w:space="0"/>
              <w:right w:val="single" w:color="auto" w:sz="4" w:space="0"/>
            </w:tcBorders>
            <w:tcW w:w="3828" w:type="dxa"/>
            <w:vAlign w:val="center"/>
            <w:textDirection w:val="lrTb"/>
            <w:noWrap w:val="false"/>
          </w:tcPr>
          <w:p>
            <w:pPr>
              <w:pBdr/>
              <w:spacing w:after="0" w:line="240" w:lineRule="auto"/>
              <w:ind/>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Cet habitat est en cours de fermeture car il est </w:t>
            </w:r>
            <w:r>
              <w:rPr>
                <w:rFonts w:ascii="Calibri" w:hAnsi="Calibri" w:eastAsia="Times New Roman" w:cs="Calibri"/>
                <w:color w:val="000000"/>
                <w:sz w:val="20"/>
                <w:szCs w:val="22"/>
                <w:lang w:eastAsia="fr-FR"/>
              </w:rPr>
              <w:t xml:space="preserve">très peu entretenu à l’heure actuelle. Il est en cours de fermeture par la prairie environnante et les autres espèces ligneuses comme la Ronce. Cet ancien verger se caractérise par des espèces arbustives typiques comme le Pommier, le Poirier ou le Prunier.</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shd w:val="clear" w:color="auto" w:fill="ffffcc"/>
            <w:tcBorders>
              <w:top w:val="none" w:color="000000" w:sz="4" w:space="0"/>
              <w:left w:val="single" w:color="auto" w:sz="4" w:space="0"/>
              <w:bottom w:val="single" w:color="auto" w:sz="4" w:space="0"/>
              <w:right w:val="single" w:color="auto" w:sz="4" w:space="0"/>
            </w:tcBorders>
            <w:tcW w:w="1134" w:type="dxa"/>
            <w:vAlign w:val="center"/>
            <w:textDirection w:val="lrTb"/>
            <w:noWrap w:val="false"/>
          </w:tcPr>
          <w:p>
            <w:pPr>
              <w:pBdr/>
              <w:spacing w:after="0" w:line="240" w:lineRule="auto"/>
              <w:ind/>
              <w:jc w:val="center"/>
              <w:rPr>
                <w:rFonts w:ascii="Calibri" w:hAnsi="Calibri" w:eastAsia="Times New Roman" w:cs="Calibri"/>
                <w:b/>
                <w:bCs/>
                <w:color w:val="000000"/>
                <w:sz w:val="20"/>
                <w:szCs w:val="22"/>
                <w:lang w:eastAsia="fr-FR"/>
              </w:rPr>
            </w:pPr>
            <w:r>
              <w:rPr>
                <w:rFonts w:ascii="Calibri" w:hAnsi="Calibri" w:eastAsia="Times New Roman" w:cs="Calibri"/>
                <w:b/>
                <w:bCs/>
                <w:color w:val="000000"/>
                <w:sz w:val="20"/>
                <w:szCs w:val="22"/>
                <w:lang w:eastAsia="fr-FR"/>
              </w:rPr>
              <w:t xml:space="preserve">Faible</w:t>
            </w:r>
            <w:r>
              <w:rPr>
                <w:rFonts w:ascii="Calibri" w:hAnsi="Calibri" w:eastAsia="Times New Roman" w:cs="Calibri"/>
                <w:b/>
                <w:bCs/>
                <w:color w:val="000000"/>
                <w:sz w:val="20"/>
                <w:szCs w:val="22"/>
                <w:lang w:eastAsia="fr-FR"/>
              </w:rPr>
            </w:r>
            <w:r>
              <w:rPr>
                <w:rFonts w:ascii="Calibri" w:hAnsi="Calibri" w:eastAsia="Times New Roman" w:cs="Calibri"/>
                <w:b/>
                <w:bCs/>
                <w:color w:val="000000"/>
                <w:sz w:val="20"/>
                <w:szCs w:val="22"/>
                <w:lang w:eastAsia="fr-FR"/>
              </w:rPr>
            </w:r>
          </w:p>
        </w:tc>
      </w:tr>
      <w:tr>
        <w:trPr>
          <w:jc w:val="center"/>
          <w:trHeight w:val="1221"/>
        </w:trPr>
        <w:tc>
          <w:tcPr>
            <w:tcBorders>
              <w:top w:val="none" w:color="000000" w:sz="4" w:space="0"/>
              <w:left w:val="single" w:color="auto" w:sz="4" w:space="0"/>
              <w:bottom w:val="single" w:color="auto" w:sz="4" w:space="0"/>
              <w:right w:val="single" w:color="auto" w:sz="4" w:space="0"/>
            </w:tcBorders>
            <w:tcW w:w="2551"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mc:AlternateContent>
                <mc:Choice Requires="wpg">
                  <w:drawing>
                    <wp:inline xmlns:wp="http://schemas.openxmlformats.org/drawingml/2006/wordprocessingDrawing" distT="0" distB="0" distL="0" distR="0">
                      <wp:extent cx="1619250" cy="1209675"/>
                      <wp:effectExtent l="0" t="0" r="0" b="9525"/>
                      <wp:docPr id="66" name="Image 20" descr="Une image contenant plein air, herbe, plante, ar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descr="Une image contenant plein air, herbe, plante, arbre&#10;&#10;Description générée automatiquement"/>
                              <pic:cNvPicPr>
                                <a:picLocks noChangeAspect="1"/>
                              </pic:cNvPicPr>
                              <pic:nvPr/>
                            </pic:nvPicPr>
                            <pic:blipFill>
                              <a:blip r:embed="rId78"/>
                              <a:stretch/>
                            </pic:blipFill>
                            <pic:spPr bwMode="auto">
                              <a:xfrm>
                                <a:off x="0" y="0"/>
                                <a:ext cx="1619250" cy="120967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8" o:spid="_x0000_s68" type="#_x0000_t75" style="width:127.50pt;height:95.25pt;mso-wrap-distance-left:0.00pt;mso-wrap-distance-top:0.00pt;mso-wrap-distance-right:0.00pt;mso-wrap-distance-bottom:0.00pt;z-index:1;" stroked="f">
                      <v:imagedata r:id="rId78" o:title=""/>
                      <o:lock v:ext="edit" rotation="t"/>
                    </v:shape>
                  </w:pict>
                </mc:Fallback>
              </mc:AlternateConten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1555" w:type="dxa"/>
            <w:vAlign w:val="center"/>
            <w:textDirection w:val="lrTb"/>
            <w:noWrap/>
          </w:tcPr>
          <w:p>
            <w:pPr>
              <w:pBdr/>
              <w:spacing w:after="0" w:line="240" w:lineRule="auto"/>
              <w:ind/>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*Alignements d’essences variées</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none" w:color="000000" w:sz="4" w:space="0"/>
              <w:left w:val="none" w:color="000000" w:sz="4" w:space="0"/>
              <w:bottom w:val="single" w:color="auto" w:sz="4" w:space="0"/>
              <w:right w:val="single" w:color="auto" w:sz="4" w:space="0"/>
            </w:tcBorders>
            <w:tcW w:w="992"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G5.1</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0"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2380,9</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none" w:color="000000" w:sz="4" w:space="0"/>
              <w:left w:val="none" w:color="000000" w:sz="4" w:space="0"/>
              <w:bottom w:val="single" w:color="auto"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color w:val="000000"/>
                <w:sz w:val="20"/>
                <w:szCs w:val="22"/>
              </w:rPr>
            </w:pPr>
            <w:r>
              <w:rPr>
                <w:rFonts w:ascii="Calibri" w:hAnsi="Calibri" w:eastAsia="Times New Roman" w:cs="Calibri"/>
                <w:color w:val="000000"/>
                <w:sz w:val="20"/>
                <w:szCs w:val="22"/>
              </w:rPr>
              <w:t xml:space="preserve">4,3</w:t>
            </w:r>
            <w:r>
              <w:rPr>
                <w:rFonts w:ascii="Calibri" w:hAnsi="Calibri" w:eastAsia="Times New Roman" w:cs="Calibri"/>
                <w:color w:val="000000"/>
                <w:sz w:val="20"/>
                <w:szCs w:val="22"/>
              </w:rPr>
            </w:r>
            <w:r>
              <w:rPr>
                <w:rFonts w:ascii="Calibri" w:hAnsi="Calibri" w:eastAsia="Times New Roman" w:cs="Calibri"/>
                <w:color w:val="000000"/>
                <w:sz w:val="20"/>
                <w:szCs w:val="22"/>
              </w:rPr>
            </w:r>
          </w:p>
        </w:tc>
        <w:tc>
          <w:tcPr>
            <w:tcBorders>
              <w:top w:val="none" w:color="000000" w:sz="4" w:space="0"/>
              <w:left w:val="none" w:color="000000" w:sz="4" w:space="0"/>
              <w:bottom w:val="single" w:color="auto" w:sz="4" w:space="0"/>
              <w:right w:val="single" w:color="auto" w:sz="4" w:space="0"/>
            </w:tcBorders>
            <w:tcW w:w="850"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p.</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single" w:color="auto" w:sz="4" w:space="0"/>
              <w:left w:val="none" w:color="000000" w:sz="4" w:space="0"/>
              <w:bottom w:val="single" w:color="auto" w:sz="4" w:space="0"/>
              <w:right w:val="single" w:color="auto" w:sz="4" w:space="0"/>
            </w:tcBorders>
            <w:tcW w:w="1418"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Non</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single" w:color="auto" w:sz="4" w:space="0"/>
              <w:left w:val="single" w:color="auto" w:sz="4" w:space="0"/>
              <w:bottom w:val="single" w:color="auto" w:sz="4" w:space="0"/>
              <w:right w:val="single" w:color="auto" w:sz="4" w:space="0"/>
            </w:tcBorders>
            <w:tcW w:w="1417" w:type="dxa"/>
            <w:vAlign w:val="center"/>
            <w:textDirection w:val="lrTb"/>
            <w:noWrap w:val="false"/>
          </w:tcPr>
          <w:p>
            <w:pPr>
              <w:pBdr/>
              <w:spacing w:after="0" w:line="240" w:lineRule="auto"/>
              <w:ind/>
              <w:jc w:val="center"/>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Bon</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tcBorders>
              <w:top w:val="single" w:color="auto" w:sz="4" w:space="0"/>
              <w:left w:val="single" w:color="auto" w:sz="4" w:space="0"/>
              <w:bottom w:val="single" w:color="auto" w:sz="4" w:space="0"/>
              <w:right w:val="single" w:color="auto" w:sz="4" w:space="0"/>
            </w:tcBorders>
            <w:tcW w:w="3828" w:type="dxa"/>
            <w:vAlign w:val="center"/>
            <w:textDirection w:val="lrTb"/>
            <w:noWrap w:val="false"/>
          </w:tcPr>
          <w:p>
            <w:pPr>
              <w:pBdr/>
              <w:spacing w:after="0" w:line="240" w:lineRule="auto"/>
              <w:ind/>
              <w:rPr>
                <w:rFonts w:ascii="Calibri" w:hAnsi="Calibri" w:eastAsia="Times New Roman" w:cs="Calibri"/>
                <w:color w:val="000000"/>
                <w:sz w:val="20"/>
                <w:szCs w:val="22"/>
                <w:lang w:eastAsia="fr-FR"/>
              </w:rPr>
            </w:pPr>
            <w:r>
              <w:rPr>
                <w:rFonts w:ascii="Calibri" w:hAnsi="Calibri" w:eastAsia="Times New Roman" w:cs="Calibri"/>
                <w:color w:val="000000"/>
                <w:sz w:val="20"/>
                <w:szCs w:val="22"/>
                <w:lang w:eastAsia="fr-FR"/>
              </w:rPr>
              <w:t xml:space="preserve">Ces alignements peuvent être dominés par le Hêtre, le Peuplier tremble, le Tilleul, le Marronnier ou le Chêne vert selon où ils se trouvent. </w:t>
            </w:r>
            <w:r>
              <w:rPr>
                <w:rFonts w:ascii="Calibri" w:hAnsi="Calibri" w:eastAsia="Times New Roman" w:cs="Calibri"/>
                <w:color w:val="000000"/>
                <w:sz w:val="20"/>
                <w:szCs w:val="22"/>
                <w:lang w:eastAsia="fr-FR"/>
              </w:rPr>
            </w:r>
            <w:r>
              <w:rPr>
                <w:rFonts w:ascii="Calibri" w:hAnsi="Calibri" w:eastAsia="Times New Roman" w:cs="Calibri"/>
                <w:color w:val="000000"/>
                <w:sz w:val="20"/>
                <w:szCs w:val="22"/>
                <w:lang w:eastAsia="fr-FR"/>
              </w:rPr>
            </w:r>
          </w:p>
        </w:tc>
        <w:tc>
          <w:tcPr>
            <w:shd w:val="clear" w:color="auto" w:fill="ffffcc"/>
            <w:tcBorders>
              <w:top w:val="single" w:color="auto" w:sz="4" w:space="0"/>
              <w:left w:val="none" w:color="000000" w:sz="4" w:space="0"/>
              <w:bottom w:val="single" w:color="auto" w:sz="4" w:space="0"/>
              <w:right w:val="single" w:color="auto" w:sz="4" w:space="0"/>
            </w:tcBorders>
            <w:tcW w:w="1134" w:type="dxa"/>
            <w:vAlign w:val="center"/>
            <w:textDirection w:val="lrTb"/>
            <w:noWrap w:val="false"/>
          </w:tcPr>
          <w:p>
            <w:pPr>
              <w:pBdr/>
              <w:spacing w:after="0" w:line="240" w:lineRule="auto"/>
              <w:ind/>
              <w:jc w:val="center"/>
              <w:rPr>
                <w:rFonts w:ascii="Calibri" w:hAnsi="Calibri" w:eastAsia="Times New Roman" w:cs="Calibri"/>
                <w:b/>
                <w:bCs/>
                <w:color w:val="000000"/>
                <w:sz w:val="20"/>
                <w:szCs w:val="22"/>
                <w:lang w:eastAsia="fr-FR"/>
              </w:rPr>
            </w:pPr>
            <w:r>
              <w:rPr>
                <w:rFonts w:ascii="Calibri" w:hAnsi="Calibri" w:eastAsia="Times New Roman" w:cs="Calibri"/>
                <w:b/>
                <w:bCs/>
                <w:color w:val="000000"/>
                <w:sz w:val="20"/>
                <w:szCs w:val="22"/>
                <w:lang w:eastAsia="fr-FR"/>
              </w:rPr>
              <w:t xml:space="preserve">Faible</w:t>
            </w:r>
            <w:r>
              <w:rPr>
                <w:rFonts w:ascii="Calibri" w:hAnsi="Calibri" w:eastAsia="Times New Roman" w:cs="Calibri"/>
                <w:b/>
                <w:bCs/>
                <w:color w:val="000000"/>
                <w:sz w:val="20"/>
                <w:szCs w:val="22"/>
                <w:lang w:eastAsia="fr-FR"/>
              </w:rPr>
            </w:r>
            <w:r>
              <w:rPr>
                <w:rFonts w:ascii="Calibri" w:hAnsi="Calibri" w:eastAsia="Times New Roman" w:cs="Calibri"/>
                <w:b/>
                <w:bCs/>
                <w:color w:val="000000"/>
                <w:sz w:val="20"/>
                <w:szCs w:val="22"/>
                <w:lang w:eastAsia="fr-FR"/>
              </w:rPr>
            </w:r>
          </w:p>
        </w:tc>
      </w:tr>
      <w:tr>
        <w:trPr>
          <w:jc w:val="center"/>
          <w:trHeight w:val="1221"/>
        </w:trPr>
        <w:tc>
          <w:tcPr>
            <w:tcBorders>
              <w:top w:val="none" w:color="000000" w:sz="4" w:space="0"/>
              <w:left w:val="single" w:color="auto" w:sz="4" w:space="0"/>
              <w:bottom w:val="single" w:color="auto" w:sz="4" w:space="0"/>
              <w:right w:val="single" w:color="auto" w:sz="4" w:space="0"/>
            </w:tcBorders>
            <w:tcW w:w="2551" w:type="dxa"/>
            <w:vAlign w:val="center"/>
            <w:textDirection w:val="lrTb"/>
            <w:noWrap/>
          </w:tcPr>
          <w:p>
            <w:pPr>
              <w:pBdr/>
              <w:spacing w:after="0" w:line="240" w:lineRule="auto"/>
              <w:ind/>
              <w:jc w:val="center"/>
              <w:rPr>
                <w:rFonts w:ascii="Calibri" w:hAnsi="Calibri" w:eastAsia="Times New Roman" w:cs="Calibri"/>
                <w:sz w:val="20"/>
                <w:szCs w:val="22"/>
                <w:lang w:eastAsia="fr-FR"/>
              </w:rPr>
            </w:pPr>
            <w:r>
              <w:rPr>
                <w:rFonts w:ascii="Calibri" w:hAnsi="Calibri" w:eastAsia="Times New Roman" w:cs="Calibri"/>
                <w:color w:val="000000"/>
                <w:sz w:val="20"/>
                <w:szCs w:val="22"/>
                <w:lang w:eastAsia="fr-FR"/>
              </w:rPr>
              <mc:AlternateContent>
                <mc:Choice Requires="wpg">
                  <w:drawing>
                    <wp:inline xmlns:wp="http://schemas.openxmlformats.org/drawingml/2006/wordprocessingDrawing" distT="0" distB="0" distL="0" distR="0">
                      <wp:extent cx="1619250" cy="1209675"/>
                      <wp:effectExtent l="0" t="0" r="0" b="9525"/>
                      <wp:docPr id="67" name="Image 217" descr="Une image contenant plante, plein air, arbre, herb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descr="Une image contenant plante, plein air, arbre, herbe&#10;&#10;Description générée automatiquement"/>
                              <pic:cNvPicPr>
                                <a:picLocks noChangeAspect="1"/>
                              </pic:cNvPicPr>
                              <pic:nvPr/>
                            </pic:nvPicPr>
                            <pic:blipFill>
                              <a:blip r:embed="rId79"/>
                              <a:stretch/>
                            </pic:blipFill>
                            <pic:spPr bwMode="auto">
                              <a:xfrm>
                                <a:off x="0" y="0"/>
                                <a:ext cx="1619250" cy="120967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9" o:spid="_x0000_s69" type="#_x0000_t75" style="width:127.50pt;height:95.25pt;mso-wrap-distance-left:0.00pt;mso-wrap-distance-top:0.00pt;mso-wrap-distance-right:0.00pt;mso-wrap-distance-bottom:0.00pt;z-index:1;" stroked="f">
                      <v:imagedata r:id="rId79" o:title=""/>
                      <o:lock v:ext="edit" rotation="t"/>
                    </v:shape>
                  </w:pict>
                </mc:Fallback>
              </mc:AlternateConten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none" w:color="000000" w:sz="4" w:space="0"/>
              <w:left w:val="none" w:color="000000" w:sz="4" w:space="0"/>
              <w:bottom w:val="single" w:color="auto" w:sz="4" w:space="0"/>
              <w:right w:val="single" w:color="auto" w:sz="4" w:space="0"/>
            </w:tcBorders>
            <w:tcW w:w="1555" w:type="dxa"/>
            <w:vAlign w:val="center"/>
            <w:textDirection w:val="lrTb"/>
            <w:noWrap/>
          </w:tcPr>
          <w:p>
            <w:pPr>
              <w:pBdr/>
              <w:spacing w:after="0" w:line="240" w:lineRule="auto"/>
              <w:ind/>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Chênaie-Charmaie</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none" w:color="000000" w:sz="4" w:space="0"/>
              <w:left w:val="none" w:color="000000" w:sz="4" w:space="0"/>
              <w:bottom w:val="single" w:color="auto" w:sz="4" w:space="0"/>
              <w:right w:val="single" w:color="auto" w:sz="4" w:space="0"/>
            </w:tcBorders>
            <w:tcW w:w="992" w:type="dxa"/>
            <w:vAlign w:val="center"/>
            <w:textDirection w:val="lrTb"/>
            <w:noWrap/>
          </w:tcPr>
          <w:p>
            <w:pPr>
              <w:pBdr/>
              <w:spacing w:after="0" w:line="240" w:lineRule="auto"/>
              <w:ind/>
              <w:jc w:val="center"/>
              <w:rPr>
                <w:rFonts w:ascii="Calibri" w:hAnsi="Calibri" w:eastAsia="Times New Roman" w:cs="Calibri"/>
                <w:sz w:val="20"/>
                <w:szCs w:val="22"/>
                <w:lang w:eastAsia="fr-FR"/>
              </w:rPr>
            </w:pPr>
            <w:r>
              <w:rPr>
                <w:rFonts w:ascii="Calibri" w:hAnsi="Calibri" w:eastAsia="Times New Roman" w:cs="Calibri"/>
                <w:color w:val="000000"/>
                <w:sz w:val="20"/>
                <w:szCs w:val="22"/>
                <w:lang w:eastAsia="fr-FR"/>
              </w:rPr>
              <w:t xml:space="preserve">G</w:t>
            </w:r>
            <w:r>
              <w:rPr>
                <w:rFonts w:ascii="Calibri" w:hAnsi="Calibri" w:eastAsia="Times New Roman" w:cs="Calibri"/>
                <w:color w:val="000000"/>
                <w:sz w:val="20"/>
                <w:szCs w:val="22"/>
                <w:lang w:eastAsia="fr-FR"/>
              </w:rPr>
              <w:t xml:space="preserve">1.A</w:t>
            </w:r>
            <w:r>
              <w:rPr>
                <w:rFonts w:ascii="Calibri" w:hAnsi="Calibri" w:eastAsia="Times New Roman" w:cs="Calibri"/>
                <w:color w:val="000000"/>
                <w:sz w:val="20"/>
                <w:szCs w:val="22"/>
                <w:lang w:eastAsia="fr-FR"/>
              </w:rPr>
              <w:t xml:space="preserve">1</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none" w:color="000000" w:sz="4" w:space="0"/>
              <w:left w:val="none" w:color="000000" w:sz="4" w:space="0"/>
              <w:bottom w:val="single" w:color="auto" w:sz="4" w:space="0"/>
              <w:right w:val="single" w:color="auto" w:sz="4" w:space="0"/>
            </w:tcBorders>
            <w:tcW w:w="851" w:type="dxa"/>
            <w:vAlign w:val="center"/>
            <w:textDirection w:val="lrTb"/>
            <w:noWrap/>
          </w:tcPr>
          <w:p>
            <w:pPr>
              <w:pBdr/>
              <w:spacing w:after="0" w:line="240" w:lineRule="auto"/>
              <w:ind/>
              <w:jc w:val="center"/>
              <w:rPr>
                <w:rFonts w:ascii="Calibri" w:hAnsi="Calibri" w:eastAsia="Times New Roman" w:cs="Calibri"/>
                <w:sz w:val="20"/>
                <w:szCs w:val="22"/>
                <w:lang w:eastAsia="fr-FR"/>
              </w:rPr>
            </w:pPr>
            <w:r>
              <w:rPr>
                <w:rFonts w:ascii="Calibri" w:hAnsi="Calibri" w:eastAsia="Times New Roman" w:cs="Calibri"/>
                <w:color w:val="000000"/>
                <w:sz w:val="20"/>
                <w:szCs w:val="22"/>
                <w:lang w:eastAsia="fr-FR"/>
              </w:rPr>
              <w:t xml:space="preserve">-</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none" w:color="000000" w:sz="4" w:space="0"/>
              <w:left w:val="none" w:color="000000" w:sz="4" w:space="0"/>
              <w:bottom w:val="single" w:color="auto" w:sz="4" w:space="0"/>
              <w:right w:val="single" w:color="auto" w:sz="4" w:space="0"/>
            </w:tcBorders>
            <w:tcW w:w="850" w:type="dxa"/>
            <w:vAlign w:val="center"/>
            <w:textDirection w:val="lrTb"/>
            <w:noWrap/>
          </w:tcPr>
          <w:p>
            <w:pPr>
              <w:pBdr/>
              <w:spacing w:after="0" w:line="240" w:lineRule="auto"/>
              <w:ind/>
              <w:jc w:val="center"/>
              <w:rPr>
                <w:rFonts w:ascii="Calibri" w:hAnsi="Calibri" w:eastAsia="Times New Roman" w:cs="Calibri"/>
                <w:sz w:val="20"/>
                <w:szCs w:val="22"/>
                <w:lang w:eastAsia="fr-FR"/>
              </w:rPr>
            </w:pPr>
            <w:r>
              <w:rPr>
                <w:rFonts w:ascii="Calibri" w:hAnsi="Calibri" w:eastAsia="Times New Roman" w:cs="Calibri"/>
                <w:color w:val="000000"/>
                <w:sz w:val="20"/>
                <w:szCs w:val="22"/>
                <w:lang w:eastAsia="fr-FR"/>
              </w:rPr>
              <w:t xml:space="preserve">23199,7</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none" w:color="000000" w:sz="4" w:space="0"/>
              <w:left w:val="none" w:color="000000" w:sz="4" w:space="0"/>
              <w:bottom w:val="single" w:color="auto"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color w:val="000000"/>
                <w:sz w:val="20"/>
                <w:szCs w:val="22"/>
              </w:rPr>
            </w:pPr>
            <w:r>
              <w:rPr>
                <w:rFonts w:ascii="Calibri" w:hAnsi="Calibri" w:eastAsia="Times New Roman" w:cs="Calibri"/>
                <w:color w:val="000000"/>
                <w:sz w:val="20"/>
                <w:szCs w:val="22"/>
              </w:rPr>
              <w:t xml:space="preserve">41,4</w:t>
            </w:r>
            <w:r>
              <w:rPr>
                <w:rFonts w:ascii="Calibri" w:hAnsi="Calibri" w:eastAsia="Times New Roman" w:cs="Calibri"/>
                <w:color w:val="000000"/>
                <w:sz w:val="20"/>
                <w:szCs w:val="22"/>
              </w:rPr>
            </w:r>
            <w:r>
              <w:rPr>
                <w:rFonts w:ascii="Calibri" w:hAnsi="Calibri" w:eastAsia="Times New Roman" w:cs="Calibri"/>
                <w:color w:val="000000"/>
                <w:sz w:val="20"/>
                <w:szCs w:val="22"/>
              </w:rPr>
            </w:r>
          </w:p>
        </w:tc>
        <w:tc>
          <w:tcPr>
            <w:shd w:val="clear" w:color="auto" w:fill="ffffff"/>
            <w:tcBorders>
              <w:top w:val="none" w:color="000000" w:sz="4" w:space="0"/>
              <w:left w:val="none" w:color="000000" w:sz="4" w:space="0"/>
              <w:bottom w:val="single" w:color="auto" w:sz="4" w:space="0"/>
              <w:right w:val="single" w:color="auto" w:sz="4" w:space="0"/>
            </w:tcBorders>
            <w:tcW w:w="850" w:type="dxa"/>
            <w:vAlign w:val="center"/>
            <w:textDirection w:val="lrTb"/>
            <w:noWrap/>
          </w:tcPr>
          <w:p>
            <w:pPr>
              <w:pBdr/>
              <w:spacing w:after="0" w:line="240" w:lineRule="auto"/>
              <w:ind/>
              <w:jc w:val="center"/>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p.</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single" w:color="auto" w:sz="4" w:space="0"/>
              <w:left w:val="none" w:color="000000" w:sz="4" w:space="0"/>
              <w:bottom w:val="single" w:color="auto" w:sz="4" w:space="0"/>
              <w:right w:val="single" w:color="auto" w:sz="4" w:space="0"/>
            </w:tcBorders>
            <w:tcW w:w="1418" w:type="dxa"/>
            <w:vAlign w:val="center"/>
            <w:textDirection w:val="lrTb"/>
            <w:noWrap w:val="false"/>
          </w:tcPr>
          <w:p>
            <w:pPr>
              <w:pBdr/>
              <w:spacing w:after="0" w:line="240" w:lineRule="auto"/>
              <w:ind/>
              <w:jc w:val="center"/>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Oui</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single" w:color="auto" w:sz="4" w:space="0"/>
              <w:left w:val="single" w:color="auto" w:sz="4" w:space="0"/>
              <w:bottom w:val="single" w:color="auto" w:sz="4" w:space="0"/>
              <w:right w:val="single" w:color="auto" w:sz="4" w:space="0"/>
            </w:tcBorders>
            <w:tcW w:w="1417" w:type="dxa"/>
            <w:vAlign w:val="center"/>
            <w:textDirection w:val="lrTb"/>
            <w:noWrap w:val="false"/>
          </w:tcPr>
          <w:p>
            <w:pPr>
              <w:pBdr/>
              <w:spacing w:after="0" w:line="240" w:lineRule="auto"/>
              <w:ind/>
              <w:jc w:val="center"/>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Moyen (colonisation d’EEE)</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single" w:color="auto" w:sz="4" w:space="0"/>
              <w:left w:val="single" w:color="auto" w:sz="4" w:space="0"/>
              <w:bottom w:val="single" w:color="auto" w:sz="4" w:space="0"/>
              <w:right w:val="single" w:color="auto" w:sz="4" w:space="0"/>
            </w:tcBorders>
            <w:tcW w:w="3828" w:type="dxa"/>
            <w:vAlign w:val="center"/>
            <w:textDirection w:val="lrTb"/>
            <w:noWrap w:val="false"/>
          </w:tcPr>
          <w:p>
            <w:pPr>
              <w:pBdr/>
              <w:spacing w:after="0" w:line="240" w:lineRule="auto"/>
              <w:ind/>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Forêt composée d’un mixte de Chêne, Charme et de plusieurs Robiniers faux acacia qui envahissent et dégradent cet habitat. </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shd w:val="clear" w:color="auto" w:fill="ffc000"/>
            <w:tcBorders>
              <w:top w:val="none" w:color="000000" w:sz="4" w:space="0"/>
              <w:left w:val="none" w:color="000000" w:sz="4" w:space="0"/>
              <w:bottom w:val="single" w:color="auto" w:sz="4" w:space="0"/>
              <w:right w:val="single" w:color="auto" w:sz="4" w:space="0"/>
            </w:tcBorders>
            <w:tcW w:w="1134" w:type="dxa"/>
            <w:vAlign w:val="center"/>
            <w:textDirection w:val="lrTb"/>
            <w:noWrap/>
          </w:tcPr>
          <w:p>
            <w:pPr>
              <w:pBdr/>
              <w:spacing w:after="0" w:line="240" w:lineRule="auto"/>
              <w:ind/>
              <w:jc w:val="center"/>
              <w:rPr>
                <w:rFonts w:ascii="Calibri" w:hAnsi="Calibri" w:eastAsia="Times New Roman" w:cs="Calibri"/>
                <w:b/>
                <w:bCs/>
                <w:sz w:val="20"/>
                <w:szCs w:val="22"/>
                <w:lang w:eastAsia="fr-FR"/>
              </w:rPr>
            </w:pPr>
            <w:r>
              <w:rPr>
                <w:rFonts w:ascii="Calibri" w:hAnsi="Calibri" w:eastAsia="Times New Roman" w:cs="Calibri"/>
                <w:b/>
                <w:bCs/>
                <w:sz w:val="20"/>
                <w:szCs w:val="22"/>
                <w:lang w:eastAsia="fr-FR"/>
              </w:rPr>
              <w:t xml:space="preserve">Modéré</w:t>
            </w:r>
            <w:r>
              <w:rPr>
                <w:rFonts w:ascii="Calibri" w:hAnsi="Calibri" w:eastAsia="Times New Roman" w:cs="Calibri"/>
                <w:b/>
                <w:bCs/>
                <w:sz w:val="20"/>
                <w:szCs w:val="22"/>
                <w:lang w:eastAsia="fr-FR"/>
              </w:rPr>
            </w:r>
            <w:r>
              <w:rPr>
                <w:rFonts w:ascii="Calibri" w:hAnsi="Calibri" w:eastAsia="Times New Roman" w:cs="Calibri"/>
                <w:b/>
                <w:bCs/>
                <w:sz w:val="20"/>
                <w:szCs w:val="22"/>
                <w:lang w:eastAsia="fr-FR"/>
              </w:rPr>
            </w:r>
          </w:p>
        </w:tc>
      </w:tr>
      <w:tr>
        <w:trPr>
          <w:jc w:val="center"/>
          <w:trHeight w:val="1221"/>
        </w:trPr>
        <w:tc>
          <w:tcPr>
            <w:tcBorders>
              <w:top w:val="single" w:color="auto" w:sz="4" w:space="0"/>
              <w:left w:val="single" w:color="auto" w:sz="4" w:space="0"/>
              <w:bottom w:val="single" w:color="auto" w:sz="4" w:space="0"/>
              <w:right w:val="single" w:color="auto" w:sz="4" w:space="0"/>
            </w:tcBorders>
            <w:tcW w:w="2551" w:type="dxa"/>
            <w:vAlign w:val="center"/>
            <w:textDirection w:val="lrTb"/>
            <w:noWrap/>
          </w:tcPr>
          <w:p>
            <w:pPr>
              <w:pBdr/>
              <w:spacing w:after="0" w:line="240" w:lineRule="auto"/>
              <w:ind/>
              <w:jc w:val="center"/>
              <w:rPr>
                <w:rFonts w:ascii="Calibri" w:hAnsi="Calibri" w:eastAsia="Times New Roman" w:cs="Calibri"/>
                <w:sz w:val="20"/>
                <w:szCs w:val="22"/>
                <w:lang w:eastAsia="fr-FR"/>
              </w:rPr>
            </w:pPr>
            <w:r>
              <w:rPr>
                <w:rFonts w:ascii="Calibri" w:hAnsi="Calibri" w:eastAsia="Times New Roman" w:cs="Calibri"/>
                <w:sz w:val="20"/>
                <w:szCs w:val="22"/>
                <w:lang w:eastAsia="fr-FR"/>
              </w:rPr>
              <mc:AlternateContent>
                <mc:Choice Requires="wpg">
                  <w:drawing>
                    <wp:inline xmlns:wp="http://schemas.openxmlformats.org/drawingml/2006/wordprocessingDrawing" distT="0" distB="0" distL="0" distR="0">
                      <wp:extent cx="1619250" cy="1209675"/>
                      <wp:effectExtent l="0" t="0" r="0" b="9525"/>
                      <wp:docPr id="68" name="Image 21" descr="Une image contenant plein air, bâtiment, herbe, plan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descr="Une image contenant plein air, bâtiment, herbe, plante&#10;&#10;Description générée automatiquement"/>
                              <pic:cNvPicPr>
                                <a:picLocks noChangeAspect="1"/>
                              </pic:cNvPicPr>
                              <pic:nvPr/>
                            </pic:nvPicPr>
                            <pic:blipFill>
                              <a:blip r:embed="rId80"/>
                              <a:stretch/>
                            </pic:blipFill>
                            <pic:spPr bwMode="auto">
                              <a:xfrm>
                                <a:off x="0" y="0"/>
                                <a:ext cx="1619250" cy="120967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0" o:spid="_x0000_s70" type="#_x0000_t75" style="width:127.50pt;height:95.25pt;mso-wrap-distance-left:0.00pt;mso-wrap-distance-top:0.00pt;mso-wrap-distance-right:0.00pt;mso-wrap-distance-bottom:0.00pt;z-index:1;" stroked="f">
                      <v:imagedata r:id="rId80" o:title=""/>
                      <o:lock v:ext="edit" rotation="t"/>
                    </v:shape>
                  </w:pict>
                </mc:Fallback>
              </mc:AlternateConten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single" w:color="auto" w:sz="4" w:space="0"/>
              <w:left w:val="none" w:color="000000" w:sz="4" w:space="0"/>
              <w:bottom w:val="single" w:color="auto" w:sz="4" w:space="0"/>
              <w:right w:val="single" w:color="auto" w:sz="4" w:space="0"/>
            </w:tcBorders>
            <w:tcW w:w="1555" w:type="dxa"/>
            <w:vAlign w:val="center"/>
            <w:textDirection w:val="lrTb"/>
            <w:noWrap/>
          </w:tcPr>
          <w:p>
            <w:pPr>
              <w:pBdr/>
              <w:spacing w:after="0" w:line="240" w:lineRule="auto"/>
              <w:ind/>
              <w:jc w:val="center"/>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Bâtiments et abords</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single" w:color="auto" w:sz="4" w:space="0"/>
              <w:left w:val="none" w:color="000000" w:sz="4" w:space="0"/>
              <w:bottom w:val="single" w:color="auto" w:sz="4" w:space="0"/>
              <w:right w:val="single" w:color="auto" w:sz="4" w:space="0"/>
            </w:tcBorders>
            <w:tcW w:w="992" w:type="dxa"/>
            <w:vAlign w:val="center"/>
            <w:textDirection w:val="lrTb"/>
            <w:noWrap/>
          </w:tcPr>
          <w:p>
            <w:pPr>
              <w:pBdr/>
              <w:spacing w:after="0" w:line="240" w:lineRule="auto"/>
              <w:ind/>
              <w:jc w:val="center"/>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J2.6</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single" w:color="auto" w:sz="4" w:space="0"/>
              <w:left w:val="none" w:color="000000" w:sz="4" w:space="0"/>
              <w:bottom w:val="single" w:color="auto" w:sz="4" w:space="0"/>
              <w:right w:val="single" w:color="auto" w:sz="4" w:space="0"/>
            </w:tcBorders>
            <w:tcW w:w="851" w:type="dxa"/>
            <w:vAlign w:val="center"/>
            <w:textDirection w:val="lrTb"/>
            <w:noWrap/>
          </w:tcPr>
          <w:p>
            <w:pPr>
              <w:pBdr/>
              <w:spacing w:after="0" w:line="240" w:lineRule="auto"/>
              <w:ind/>
              <w:jc w:val="center"/>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single" w:color="auto" w:sz="4" w:space="0"/>
              <w:left w:val="none" w:color="000000" w:sz="4" w:space="0"/>
              <w:bottom w:val="single" w:color="auto" w:sz="4" w:space="0"/>
              <w:right w:val="single" w:color="auto" w:sz="4" w:space="0"/>
            </w:tcBorders>
            <w:tcW w:w="850" w:type="dxa"/>
            <w:vAlign w:val="center"/>
            <w:textDirection w:val="lrTb"/>
            <w:noWrap/>
          </w:tcPr>
          <w:p>
            <w:pPr>
              <w:pBdr/>
              <w:spacing w:after="0" w:line="240" w:lineRule="auto"/>
              <w:ind/>
              <w:jc w:val="center"/>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1716,3</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single" w:color="auto" w:sz="4" w:space="0"/>
              <w:left w:val="none" w:color="000000" w:sz="4" w:space="0"/>
              <w:bottom w:val="single" w:color="auto" w:sz="4" w:space="0"/>
              <w:right w:val="single" w:color="auto" w:sz="4" w:space="0"/>
            </w:tcBorders>
            <w:tcW w:w="851" w:type="dxa"/>
            <w:vAlign w:val="center"/>
            <w:textDirection w:val="lrTb"/>
            <w:noWrap w:val="false"/>
          </w:tcPr>
          <w:p>
            <w:pPr>
              <w:pBdr/>
              <w:spacing w:after="0" w:line="240" w:lineRule="auto"/>
              <w:ind/>
              <w:jc w:val="center"/>
              <w:rPr>
                <w:rFonts w:ascii="Calibri" w:hAnsi="Calibri" w:eastAsia="Times New Roman" w:cs="Calibri"/>
                <w:color w:val="000000"/>
                <w:sz w:val="20"/>
                <w:szCs w:val="22"/>
              </w:rPr>
            </w:pPr>
            <w:r>
              <w:rPr>
                <w:rFonts w:ascii="Calibri" w:hAnsi="Calibri" w:eastAsia="Times New Roman" w:cs="Calibri"/>
                <w:color w:val="000000"/>
                <w:sz w:val="20"/>
                <w:szCs w:val="22"/>
              </w:rPr>
              <w:t xml:space="preserve">2,9</w:t>
            </w:r>
            <w:r>
              <w:rPr>
                <w:rFonts w:ascii="Calibri" w:hAnsi="Calibri" w:eastAsia="Times New Roman" w:cs="Calibri"/>
                <w:color w:val="000000"/>
                <w:sz w:val="20"/>
                <w:szCs w:val="22"/>
              </w:rPr>
            </w:r>
            <w:r>
              <w:rPr>
                <w:rFonts w:ascii="Calibri" w:hAnsi="Calibri" w:eastAsia="Times New Roman" w:cs="Calibri"/>
                <w:color w:val="000000"/>
                <w:sz w:val="20"/>
                <w:szCs w:val="22"/>
              </w:rPr>
            </w:r>
          </w:p>
        </w:tc>
        <w:tc>
          <w:tcPr>
            <w:shd w:val="clear" w:color="auto" w:fill="ffffff"/>
            <w:tcBorders>
              <w:top w:val="single" w:color="auto" w:sz="4" w:space="0"/>
              <w:left w:val="none" w:color="000000" w:sz="4" w:space="0"/>
              <w:bottom w:val="single" w:color="auto" w:sz="4" w:space="0"/>
              <w:right w:val="single" w:color="auto" w:sz="4" w:space="0"/>
            </w:tcBorders>
            <w:tcW w:w="850" w:type="dxa"/>
            <w:vAlign w:val="center"/>
            <w:textDirection w:val="lrTb"/>
            <w:noWrap/>
          </w:tcPr>
          <w:p>
            <w:pPr>
              <w:pBdr/>
              <w:spacing w:after="0" w:line="240" w:lineRule="auto"/>
              <w:ind/>
              <w:jc w:val="center"/>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Non</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single" w:color="auto" w:sz="4" w:space="0"/>
              <w:left w:val="none" w:color="000000" w:sz="4" w:space="0"/>
              <w:bottom w:val="single" w:color="auto" w:sz="4" w:space="0"/>
              <w:right w:val="single" w:color="auto" w:sz="4" w:space="0"/>
            </w:tcBorders>
            <w:tcW w:w="1418" w:type="dxa"/>
            <w:vAlign w:val="center"/>
            <w:textDirection w:val="lrTb"/>
            <w:noWrap w:val="false"/>
          </w:tcPr>
          <w:p>
            <w:pPr>
              <w:pBdr/>
              <w:spacing w:after="0" w:line="240" w:lineRule="auto"/>
              <w:ind/>
              <w:jc w:val="center"/>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single" w:color="auto" w:sz="4" w:space="0"/>
              <w:left w:val="single" w:color="auto" w:sz="4" w:space="0"/>
              <w:bottom w:val="single" w:color="auto" w:sz="4" w:space="0"/>
              <w:right w:val="single" w:color="auto" w:sz="4" w:space="0"/>
            </w:tcBorders>
            <w:tcW w:w="1417" w:type="dxa"/>
            <w:vAlign w:val="center"/>
            <w:textDirection w:val="lrTb"/>
            <w:noWrap w:val="false"/>
          </w:tcPr>
          <w:p>
            <w:pPr>
              <w:pBdr/>
              <w:spacing w:after="0" w:line="240" w:lineRule="auto"/>
              <w:ind/>
              <w:jc w:val="center"/>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single" w:color="auto" w:sz="4" w:space="0"/>
              <w:left w:val="single" w:color="auto" w:sz="4" w:space="0"/>
              <w:bottom w:val="single" w:color="auto" w:sz="4" w:space="0"/>
              <w:right w:val="single" w:color="auto" w:sz="4" w:space="0"/>
            </w:tcBorders>
            <w:tcW w:w="3828" w:type="dxa"/>
            <w:vAlign w:val="center"/>
            <w:textDirection w:val="lrTb"/>
            <w:noWrap w:val="false"/>
          </w:tcPr>
          <w:p>
            <w:pPr>
              <w:pBdr/>
              <w:spacing w:after="0" w:line="240" w:lineRule="auto"/>
              <w:ind/>
              <w:rPr>
                <w:rFonts w:ascii="Calibri" w:hAnsi="Calibri" w:eastAsia="Times New Roman" w:cs="Calibri"/>
                <w:sz w:val="20"/>
                <w:szCs w:val="22"/>
                <w:lang w:eastAsia="fr-FR"/>
              </w:rPr>
            </w:pPr>
            <w:r>
              <w:rPr>
                <w:rFonts w:ascii="Calibri" w:hAnsi="Calibri" w:eastAsia="Times New Roman" w:cs="Calibri"/>
                <w:sz w:val="20"/>
                <w:szCs w:val="22"/>
                <w:lang w:eastAsia="fr-FR"/>
              </w:rPr>
              <w:t xml:space="preserve">Ensemble de bâtiments (cabanons, château, grange) constituant la partie urbanisée du site</w:t>
            </w:r>
            <w:r>
              <w:rPr>
                <w:rFonts w:ascii="Calibri" w:hAnsi="Calibri" w:eastAsia="Times New Roman" w:cs="Calibri"/>
                <w:sz w:val="20"/>
                <w:szCs w:val="22"/>
                <w:lang w:eastAsia="fr-FR"/>
              </w:rPr>
            </w:r>
            <w:r>
              <w:rPr>
                <w:rFonts w:ascii="Calibri" w:hAnsi="Calibri" w:eastAsia="Times New Roman" w:cs="Calibri"/>
                <w:sz w:val="20"/>
                <w:szCs w:val="22"/>
                <w:lang w:eastAsia="fr-FR"/>
              </w:rPr>
            </w:r>
          </w:p>
        </w:tc>
        <w:tc>
          <w:tcPr>
            <w:tcBorders>
              <w:top w:val="single" w:color="auto" w:sz="4" w:space="0"/>
              <w:left w:val="none" w:color="000000" w:sz="4" w:space="0"/>
              <w:bottom w:val="single" w:color="auto" w:sz="4" w:space="0"/>
              <w:right w:val="single" w:color="auto" w:sz="4" w:space="0"/>
            </w:tcBorders>
            <w:tcW w:w="1134" w:type="dxa"/>
            <w:vAlign w:val="center"/>
            <w:textDirection w:val="lrTb"/>
            <w:noWrap/>
          </w:tcPr>
          <w:p>
            <w:pPr>
              <w:pBdr/>
              <w:spacing w:after="0" w:line="240" w:lineRule="auto"/>
              <w:ind/>
              <w:jc w:val="center"/>
              <w:rPr>
                <w:rFonts w:ascii="Calibri" w:hAnsi="Calibri" w:eastAsia="Times New Roman" w:cs="Calibri"/>
                <w:b/>
                <w:bCs/>
                <w:sz w:val="20"/>
                <w:szCs w:val="22"/>
                <w:lang w:eastAsia="fr-FR"/>
              </w:rPr>
            </w:pPr>
            <w:r>
              <w:rPr>
                <w:rFonts w:ascii="Calibri" w:hAnsi="Calibri" w:eastAsia="Times New Roman" w:cs="Calibri"/>
                <w:b/>
                <w:bCs/>
                <w:sz w:val="20"/>
                <w:szCs w:val="22"/>
                <w:lang w:eastAsia="fr-FR"/>
              </w:rPr>
              <w:t xml:space="preserve">Nul</w:t>
            </w:r>
            <w:r>
              <w:rPr>
                <w:rFonts w:ascii="Calibri" w:hAnsi="Calibri" w:eastAsia="Times New Roman" w:cs="Calibri"/>
                <w:b/>
                <w:bCs/>
                <w:sz w:val="20"/>
                <w:szCs w:val="22"/>
                <w:lang w:eastAsia="fr-FR"/>
              </w:rPr>
            </w:r>
            <w:r>
              <w:rPr>
                <w:rFonts w:ascii="Calibri" w:hAnsi="Calibri" w:eastAsia="Times New Roman" w:cs="Calibri"/>
                <w:b/>
                <w:bCs/>
                <w:sz w:val="20"/>
                <w:szCs w:val="22"/>
                <w:lang w:eastAsia="fr-FR"/>
              </w:rPr>
            </w:r>
          </w:p>
        </w:tc>
      </w:tr>
    </w:tbl>
    <w:p>
      <w:pPr>
        <w:pBdr/>
        <w:spacing w:after="120" w:line="276" w:lineRule="auto"/>
        <w:ind/>
        <w:jc w:val="both"/>
        <w:rPr>
          <w:rFonts w:ascii="Calibri" w:hAnsi="Calibri" w:eastAsia="Aptos" w:cs="Times New Roman"/>
          <w:sz w:val="20"/>
          <w:szCs w:val="22"/>
          <w:lang w:eastAsia="fr-FR"/>
        </w:rPr>
      </w:pPr>
      <w:r>
        <w:rPr>
          <w:rFonts w:ascii="Calibri" w:hAnsi="Calibri" w:eastAsia="Aptos" w:cs="Times New Roman"/>
          <w:sz w:val="20"/>
          <w:szCs w:val="22"/>
          <w:lang w:eastAsia="fr-FR"/>
        </w:rPr>
        <w:t xml:space="preserve">*Habitat ayant fait l’objet d’une analyse de recouvrement de la végétation hygrophile (cf. Annexe 4)</w:t>
      </w:r>
      <w:r>
        <w:rPr>
          <w:rFonts w:ascii="Calibri" w:hAnsi="Calibri" w:eastAsia="Aptos" w:cs="Times New Roman"/>
          <w:sz w:val="20"/>
          <w:szCs w:val="22"/>
          <w:lang w:eastAsia="fr-FR"/>
        </w:rPr>
      </w:r>
      <w:r>
        <w:rPr>
          <w:rFonts w:ascii="Calibri" w:hAnsi="Calibri" w:eastAsia="Aptos" w:cs="Times New Roman"/>
          <w:sz w:val="20"/>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14:ligatures w14:val="none"/>
        </w:rPr>
        <w:br w:type="page" w:clear="all"/>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center"/>
        <w:rPr>
          <w:rFonts w:ascii="Calibri" w:hAnsi="Calibri" w:eastAsia="Aptos" w:cs="Times New Roman"/>
          <w:sz w:val="22"/>
          <w:szCs w:val="22"/>
          <w:lang w:eastAsia="fr-FR"/>
        </w:rPr>
      </w:pPr>
      <w:r>
        <w:rPr>
          <w:rFonts w:ascii="Calibri" w:hAnsi="Calibri" w:eastAsia="Aptos" w:cs="Times New Roman"/>
          <w:sz w:val="22"/>
          <w:szCs w:val="22"/>
        </w:rPr>
        <mc:AlternateContent>
          <mc:Choice Requires="wpg">
            <w:drawing>
              <wp:inline xmlns:wp="http://schemas.openxmlformats.org/drawingml/2006/wordprocessingDrawing" distT="0" distB="0" distL="0" distR="0">
                <wp:extent cx="8029575" cy="5686425"/>
                <wp:effectExtent l="0" t="0" r="9525" b="9525"/>
                <wp:docPr id="69" name="Image 216" descr="Une image contenant carte, capture d’écran,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descr="Une image contenant carte, capture d’écran, texte&#10;&#10;Description générée automatiquement"/>
                        <pic:cNvPicPr>
                          <a:picLocks noChangeAspect="1"/>
                        </pic:cNvPicPr>
                        <pic:nvPr/>
                      </pic:nvPicPr>
                      <pic:blipFill>
                        <a:blip r:embed="rId81"/>
                        <a:stretch/>
                      </pic:blipFill>
                      <pic:spPr bwMode="auto">
                        <a:xfrm>
                          <a:off x="0" y="0"/>
                          <a:ext cx="8029575" cy="568642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1" o:spid="_x0000_s71" type="#_x0000_t75" style="width:632.25pt;height:447.75pt;mso-wrap-distance-left:0.00pt;mso-wrap-distance-top:0.00pt;mso-wrap-distance-right:0.00pt;mso-wrap-distance-bottom:0.00pt;z-index:1;" stroked="f">
                <v:imagedata r:id="rId81" o:title=""/>
                <o:lock v:ext="edit" rotation="t"/>
              </v:shape>
            </w:pict>
          </mc:Fallback>
        </mc:AlternateConten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200" w:line="240" w:lineRule="auto"/>
        <w:ind/>
        <w:jc w:val="center"/>
        <w:rPr>
          <w:rFonts w:ascii="Calibri" w:hAnsi="Calibri" w:eastAsia="Aptos" w:cs="Times New Roman"/>
          <w:i/>
          <w:iCs/>
          <w:color w:val="0e2841"/>
          <w:sz w:val="18"/>
          <w:szCs w:val="18"/>
        </w:rPr>
      </w:pPr>
      <w:r/>
      <w:bookmarkStart w:id="40" w:name="_Ref173150885"/>
      <w:r/>
      <w:bookmarkStart w:id="41" w:name="_Toc149298235"/>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10</w:t>
      </w:r>
      <w:r>
        <w:rPr>
          <w:rFonts w:ascii="Calibri" w:hAnsi="Calibri" w:eastAsia="Aptos" w:cs="Times New Roman"/>
          <w:i/>
          <w:iCs/>
          <w:color w:val="0e2841"/>
          <w:sz w:val="18"/>
          <w:szCs w:val="18"/>
        </w:rPr>
        <w:fldChar w:fldCharType="end"/>
      </w:r>
      <w:bookmarkEnd w:id="40"/>
      <w:r>
        <w:rPr>
          <w:rFonts w:ascii="Calibri" w:hAnsi="Calibri" w:eastAsia="Aptos" w:cs="Times New Roman"/>
          <w:i/>
          <w:iCs/>
          <w:color w:val="0e2841"/>
          <w:sz w:val="18"/>
          <w:szCs w:val="18"/>
        </w:rPr>
        <w:t xml:space="preserve"> : Cartographie des habitats identifiés (juillet 2024)</w:t>
      </w:r>
      <w:bookmarkEnd w:id="41"/>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0" w:line="240" w:lineRule="auto"/>
        <w:ind/>
        <w:rPr>
          <w:rFonts w:ascii="Calibri" w:hAnsi="Calibri" w:eastAsia="Aptos" w:cs="Times New Roman"/>
          <w:i/>
          <w:iCs/>
          <w:color w:val="0e2841"/>
          <w:sz w:val="18"/>
          <w:szCs w:val="18"/>
          <w14:ligatures w14:val="none"/>
        </w:rPr>
        <w:sectPr>
          <w:footnotePr/>
          <w:endnotePr/>
          <w:type w:val="nextPage"/>
          <w:pgSz w:h="11906" w:orient="landscape" w:w="16838"/>
          <w:pgMar w:top="1134" w:right="1238" w:bottom="1417" w:left="1417" w:header="454" w:footer="283" w:gutter="0"/>
          <w:cols w:num="1" w:sep="0" w:space="720" w:equalWidth="1"/>
        </w:sectPr>
      </w:pPr>
      <w:r>
        <w:rPr>
          <w:rFonts w:ascii="Calibri" w:hAnsi="Calibri" w:eastAsia="Aptos" w:cs="Times New Roman"/>
          <w:i/>
          <w:iCs/>
          <w:color w:val="0e2841"/>
          <w:sz w:val="18"/>
          <w:szCs w:val="18"/>
          <w14:ligatures w14:val="none"/>
        </w:rPr>
      </w:r>
      <w:r>
        <w:rPr>
          <w:rFonts w:ascii="Calibri" w:hAnsi="Calibri" w:eastAsia="Aptos" w:cs="Times New Roman"/>
          <w:i/>
          <w:iCs/>
          <w:color w:val="0e2841"/>
          <w:sz w:val="18"/>
          <w:szCs w:val="18"/>
          <w14:ligatures w14:val="none"/>
        </w:rPr>
      </w:r>
      <w:r>
        <w:rPr>
          <w:rFonts w:ascii="Calibri" w:hAnsi="Calibri" w:eastAsia="Aptos" w:cs="Times New Roman"/>
          <w:i/>
          <w:iCs/>
          <w:color w:val="0e2841"/>
          <w:sz w:val="18"/>
          <w:szCs w:val="18"/>
          <w14:ligatures w14:val="none"/>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Zone humide (sur le critère végétal) </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L’article L.211-1 du code de l’environnement définit une zone humide comme « les terrains, exploités ou non, habituellement inondés ou gorgés d’eau douce, salée ou saumâtre de façon permanente ou te</w:t>
      </w:r>
      <w:r>
        <w:rPr>
          <w:rFonts w:ascii="Calibri" w:hAnsi="Calibri" w:eastAsia="Aptos" w:cs="Times New Roman"/>
          <w:sz w:val="22"/>
          <w:szCs w:val="22"/>
          <w:lang w:eastAsia="fr-FR"/>
        </w:rPr>
        <w:t xml:space="preserve">mporaire, ou dont la végétation, quand elle existe, y est dominée par des plantes hygrophiles pendant au moins une partie de l’année ». L’arrêté du 24 juin 2008 modifié en 2009 précise les critères de définition et de délimitation des zones humides en appl</w:t>
      </w:r>
      <w:r>
        <w:rPr>
          <w:rFonts w:ascii="Calibri" w:hAnsi="Calibri" w:eastAsia="Aptos" w:cs="Times New Roman"/>
          <w:sz w:val="22"/>
          <w:szCs w:val="22"/>
          <w:lang w:eastAsia="fr-FR"/>
        </w:rPr>
        <w:t xml:space="preserve">ication des articles L. 214-7-1 et R. 211-108 du code de l'environnement. Et ce, dans le cadre de la mise en œuvre de la rubrique 3.3.1.0 codifiée à l'article R. 214-1 du code de l'environnement (police de l’eau et des milieux aquatiques). Selon l’arrêté, </w:t>
      </w:r>
      <w:r>
        <w:rPr>
          <w:rFonts w:ascii="Calibri" w:hAnsi="Calibri" w:eastAsia="Aptos" w:cs="Times New Roman"/>
          <w:sz w:val="22"/>
          <w:szCs w:val="22"/>
          <w:lang w:eastAsia="fr-FR"/>
        </w:rPr>
        <w:t xml:space="preserve">une zone est considérée comme humide si elle présente une végétation caractéristique de zone humide (liste d’habitats et d’espèces annexée à l’arrêté) ou bien un sol caractéristique de zone humide (liste des typologies de sol également annexée à l’arrêté).</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La caractérisation ici présentée dans ce chapitre est relative au seul critère de la végétation.</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Le relevé de végétation juin met en évidence trois habitats présentant des caractéristiques humides au sens de l’arrêté du 24 juin 2008 modifié relatif à la définition des zones humides. </w:t>
      </w:r>
      <w:r>
        <w:rPr>
          <w:rFonts w:ascii="Calibri" w:hAnsi="Calibri" w:eastAsia="Aptos" w:cs="Times New Roman"/>
          <w:sz w:val="22"/>
          <w:szCs w:val="22"/>
          <w:lang w:eastAsia="fr-FR"/>
        </w:rPr>
        <w:t xml:space="preserve">Ces habitats sont la « Jonchaie à Jonc aggloméré », la « Cariçaie » à Laîche glauque et Laîche hérissé et la « Mare permanente x Saussaie » à Saule cendré. Ces habitats sont en bon état à l’heure actuelle et ne nécessitent pas d’intervention particulière. </w:t>
      </w:r>
      <w:r>
        <w:rPr>
          <w:rFonts w:ascii="Calibri" w:hAnsi="Calibri" w:eastAsia="Aptos" w:cs="Times New Roman"/>
          <w:b/>
          <w:bCs/>
          <w:sz w:val="22"/>
          <w:szCs w:val="22"/>
          <w:lang w:eastAsia="fr-FR"/>
        </w:rPr>
        <w:t xml:space="preserve">Les autres habitats « potentiellement » humides au regard de l’arrêté ne sont pas considérés humides après relevés phytosociologiques (cf. annexe n°4)</w:t>
      </w:r>
      <w:r>
        <w:rPr>
          <w:rFonts w:ascii="Calibri" w:hAnsi="Calibri" w:eastAsia="Aptos" w:cs="Times New Roman"/>
          <w:sz w:val="22"/>
          <w:szCs w:val="22"/>
          <w:lang w:eastAsia="fr-FR"/>
        </w:rPr>
        <w:t xml:space="preserve">.</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10"/>
          <w:szCs w:val="8"/>
          <w:lang w:eastAsia="fr-FR"/>
        </w:rPr>
      </w:pPr>
      <w:r>
        <w:rPr>
          <w:rFonts w:ascii="Calibri" w:hAnsi="Calibri" w:eastAsia="Aptos" w:cs="Times New Roman"/>
          <w:sz w:val="10"/>
          <w:szCs w:val="8"/>
          <w:lang w:eastAsia="fr-FR"/>
        </w:rPr>
      </w:r>
      <w:r>
        <w:rPr>
          <w:rFonts w:ascii="Calibri" w:hAnsi="Calibri" w:eastAsia="Aptos" w:cs="Times New Roman"/>
          <w:sz w:val="10"/>
          <w:szCs w:val="8"/>
          <w:lang w:eastAsia="fr-FR"/>
        </w:rPr>
      </w:r>
      <w:r>
        <w:rPr>
          <w:rFonts w:ascii="Calibri" w:hAnsi="Calibri" w:eastAsia="Aptos" w:cs="Times New Roman"/>
          <w:sz w:val="10"/>
          <w:szCs w:val="8"/>
          <w:lang w:eastAsia="fr-FR"/>
        </w:rPr>
      </w:r>
    </w:p>
    <w:p>
      <w:pPr>
        <w:keepNext w:val="true"/>
        <w:pBdr/>
        <w:spacing w:after="240" w:line="276" w:lineRule="auto"/>
        <w:ind/>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inline xmlns:wp="http://schemas.openxmlformats.org/drawingml/2006/wordprocessingDrawing" distT="0" distB="0" distL="0" distR="0">
                <wp:extent cx="5467350" cy="3867150"/>
                <wp:effectExtent l="0" t="0" r="0" b="0"/>
                <wp:docPr id="70" name="Image 215" descr="Une image contenant carte, capture d’écran,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descr="Une image contenant carte, capture d’écran, texte&#10;&#10;Description générée automatiquement"/>
                        <pic:cNvPicPr>
                          <a:picLocks noChangeAspect="1"/>
                        </pic:cNvPicPr>
                        <pic:nvPr/>
                      </pic:nvPicPr>
                      <pic:blipFill>
                        <a:blip r:embed="rId82"/>
                        <a:stretch/>
                      </pic:blipFill>
                      <pic:spPr bwMode="auto">
                        <a:xfrm>
                          <a:off x="0" y="0"/>
                          <a:ext cx="5467350" cy="386715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2" o:spid="_x0000_s72" type="#_x0000_t75" style="width:430.50pt;height:304.50pt;mso-wrap-distance-left:0.00pt;mso-wrap-distance-top:0.00pt;mso-wrap-distance-right:0.00pt;mso-wrap-distance-bottom:0.00pt;z-index:1;" stroked="f">
                <v:imagedata r:id="rId82"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center"/>
        <w:rPr>
          <w:rFonts w:ascii="Calibri" w:hAnsi="Calibri" w:eastAsia="Aptos" w:cs="Times New Roman"/>
          <w:i/>
          <w:iCs/>
          <w:color w:val="0e2841"/>
          <w:sz w:val="18"/>
          <w:szCs w:val="18"/>
        </w:rPr>
      </w:pPr>
      <w:r/>
      <w:bookmarkStart w:id="42" w:name="_Ref178259649"/>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11</w:t>
      </w:r>
      <w:r>
        <w:rPr>
          <w:rFonts w:ascii="Calibri" w:hAnsi="Calibri" w:eastAsia="Aptos" w:cs="Times New Roman"/>
          <w:i/>
          <w:iCs/>
          <w:color w:val="0e2841"/>
          <w:sz w:val="18"/>
          <w:szCs w:val="18"/>
        </w:rPr>
        <w:fldChar w:fldCharType="end"/>
      </w:r>
      <w:bookmarkEnd w:id="42"/>
      <w:r>
        <w:rPr>
          <w:rFonts w:ascii="Calibri" w:hAnsi="Calibri" w:eastAsia="Aptos" w:cs="Times New Roman"/>
          <w:i/>
          <w:iCs/>
          <w:color w:val="0e2841"/>
          <w:sz w:val="18"/>
          <w:szCs w:val="18"/>
        </w:rPr>
        <w:t xml:space="preserve"> : Cartographie des zones humides identifiées à ce stade sur le critère végétation</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top w:val="single" w:color="000000" w:sz="4" w:space="1"/>
          <w:left w:val="single" w:color="000000" w:sz="4" w:space="4"/>
          <w:bottom w:val="single" w:color="000000" w:sz="4" w:space="1"/>
          <w:right w:val="single" w:color="000000" w:sz="4" w:space="4"/>
        </w:pBdr>
        <w:shd w:val="clear" w:color="auto" w:fill="83caeb"/>
        <w:spacing w:after="120" w:line="276" w:lineRule="auto"/>
        <w:ind/>
        <w:jc w:val="both"/>
        <w:rPr>
          <w:rFonts w:ascii="Calibri" w:hAnsi="Calibri" w:eastAsia="Aptos" w:cs="Times New Roman"/>
          <w:sz w:val="22"/>
          <w:szCs w:val="22"/>
        </w:rPr>
      </w:pPr>
      <w:r>
        <w:rPr>
          <w:rFonts w:ascii="Calibri" w:hAnsi="Calibri" w:eastAsia="Aptos" w:cs="Times New Roman"/>
          <w:sz w:val="22"/>
          <w:szCs w:val="22"/>
          <w:lang w:eastAsia="fr-FR"/>
        </w:rPr>
        <w:t xml:space="preserve">Une surface de 2 320 m² est à ce stade caractéristique de zone humide selon le critère des habitats (flore) au sein du site d’étude (périmètre rapproché). </w:t>
      </w:r>
      <w:r>
        <w:rPr>
          <w:rFonts w:ascii="Calibri" w:hAnsi="Calibri" w:eastAsia="Aptos" w:cs="Times New Roman"/>
          <w:sz w:val="22"/>
          <w:szCs w:val="22"/>
        </w:rPr>
      </w:r>
      <w:r>
        <w:rPr>
          <w:rFonts w:ascii="Calibri" w:hAnsi="Calibri" w:eastAsia="Aptos" w:cs="Times New Roman"/>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Zone humide (sur le critère pédologique)</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Calibri" w:hAnsi="Calibri" w:eastAsia="Calibri" w:cs="Times New Roman"/>
          <w:sz w:val="21"/>
          <w:szCs w:val="20"/>
          <w:lang w:eastAsia="fr-FR"/>
          <w14:ligatures w14:val="none"/>
        </w:rPr>
      </w:pPr>
      <w:r>
        <w:rPr>
          <w:rFonts w:ascii="Calibri" w:hAnsi="Calibri" w:eastAsia="Calibri" w:cs="Times New Roman"/>
          <w:sz w:val="21"/>
          <w:szCs w:val="20"/>
          <w:lang w:eastAsia="fr-FR"/>
          <w14:ligatures w14:val="none"/>
        </w:rPr>
        <w:t xml:space="preserve">Comme présenté en partie </w:t>
      </w:r>
      <w:r>
        <w:rPr>
          <w:rFonts w:ascii="Calibri" w:hAnsi="Calibri" w:eastAsia="Aptos" w:cs="Times New Roman"/>
          <w:sz w:val="22"/>
          <w:szCs w:val="22"/>
        </w:rPr>
        <w:fldChar w:fldCharType="begin"/>
      </w:r>
      <w:r>
        <w:rPr>
          <w:rFonts w:ascii="Calibri" w:hAnsi="Calibri" w:eastAsia="Calibri" w:cs="Times New Roman"/>
          <w:sz w:val="21"/>
          <w:szCs w:val="20"/>
          <w:lang w:eastAsia="fr-FR"/>
          <w14:ligatures w14:val="none"/>
        </w:rPr>
        <w:instrText xml:space="preserve"> REF _Ref179466169 \r \h  \* MERGEFORMAT </w:instrText>
      </w:r>
      <w:r>
        <w:rPr>
          <w:rFonts w:ascii="Calibri" w:hAnsi="Calibri" w:eastAsia="Aptos" w:cs="Times New Roman"/>
          <w:sz w:val="22"/>
          <w:szCs w:val="22"/>
        </w:rPr>
        <w:fldChar w:fldCharType="separate"/>
      </w:r>
      <w:r>
        <w:rPr>
          <w:rFonts w:ascii="Calibri" w:hAnsi="Calibri" w:eastAsia="Calibri" w:cs="Times New Roman"/>
          <w:sz w:val="21"/>
          <w:szCs w:val="20"/>
          <w:lang w:eastAsia="fr-FR"/>
          <w14:ligatures w14:val="none"/>
        </w:rPr>
        <w:t xml:space="preserve">1.2</w:t>
      </w:r>
      <w:r>
        <w:rPr>
          <w:rFonts w:ascii="Calibri" w:hAnsi="Calibri" w:eastAsia="Aptos" w:cs="Times New Roman"/>
          <w:sz w:val="22"/>
          <w:szCs w:val="22"/>
        </w:rPr>
        <w:fldChar w:fldCharType="end"/>
      </w:r>
      <w:r>
        <w:rPr>
          <w:rFonts w:ascii="Calibri" w:hAnsi="Calibri" w:eastAsia="Calibri" w:cs="Times New Roman"/>
          <w:sz w:val="21"/>
          <w:szCs w:val="20"/>
          <w:lang w:eastAsia="fr-FR"/>
          <w14:ligatures w14:val="none"/>
        </w:rPr>
        <w:t xml:space="preserve">, des sondages pédologiques ont été effectués sur le site afin de tenter de caractériser et délimiter le cas échéant une zone humide selon le critère sol. 11 sondages pédologiques ont été réalisés au total. </w:t>
      </w:r>
      <w:r>
        <w:rPr>
          <w:rFonts w:ascii="Calibri" w:hAnsi="Calibri" w:eastAsia="Calibri" w:cs="Times New Roman"/>
          <w:sz w:val="21"/>
          <w:szCs w:val="20"/>
          <w:lang w:eastAsia="fr-FR"/>
          <w14:ligatures w14:val="none"/>
        </w:rPr>
      </w:r>
      <w:r>
        <w:rPr>
          <w:rFonts w:ascii="Calibri" w:hAnsi="Calibri" w:eastAsia="Calibri" w:cs="Times New Roman"/>
          <w:sz w:val="21"/>
          <w:szCs w:val="20"/>
          <w:lang w:eastAsia="fr-FR"/>
          <w14:ligatures w14:val="none"/>
        </w:rPr>
      </w:r>
    </w:p>
    <w:p>
      <w:pPr>
        <w:pBdr/>
        <w:spacing w:after="240" w:line="276" w:lineRule="auto"/>
        <w:ind/>
        <w:jc w:val="both"/>
        <w:rPr>
          <w:rFonts w:ascii="Calibri" w:hAnsi="Calibri" w:eastAsia="Calibri" w:cs="Times New Roman"/>
          <w:sz w:val="21"/>
          <w:szCs w:val="20"/>
          <w:lang w:eastAsia="fr-FR"/>
          <w14:ligatures w14:val="none"/>
        </w:rPr>
      </w:pPr>
      <w:r>
        <w:rPr>
          <w:rFonts w:ascii="Calibri" w:hAnsi="Calibri" w:eastAsia="Calibri" w:cs="Times New Roman"/>
          <w:sz w:val="21"/>
          <w:szCs w:val="20"/>
          <w:lang w:eastAsia="fr-FR"/>
          <w14:ligatures w14:val="none"/>
        </w:rPr>
        <w:t xml:space="preserve">Plusieurs sondages sont caractéristiques de zones humides selon l’arrêté du 24 juin 2008 modifié. Les résultats sont présentés sur la carte ci-dessous et le détail des sondages est présenté en Annexe 3. </w:t>
      </w:r>
      <w:r>
        <w:rPr>
          <w:rFonts w:ascii="Calibri" w:hAnsi="Calibri" w:eastAsia="Calibri" w:cs="Times New Roman"/>
          <w:sz w:val="21"/>
          <w:szCs w:val="20"/>
          <w:lang w:eastAsia="fr-FR"/>
          <w14:ligatures w14:val="none"/>
        </w:rPr>
      </w:r>
      <w:r>
        <w:rPr>
          <w:rFonts w:ascii="Calibri" w:hAnsi="Calibri" w:eastAsia="Calibri" w:cs="Times New Roman"/>
          <w:sz w:val="21"/>
          <w:szCs w:val="20"/>
          <w:lang w:eastAsia="fr-FR"/>
          <w14:ligatures w14:val="none"/>
        </w:rPr>
      </w:r>
    </w:p>
    <w:p>
      <w:pPr>
        <w:keepNext w:val="true"/>
        <w:pBdr/>
        <w:spacing w:after="120" w:line="276" w:lineRule="auto"/>
        <w:ind w:left="-426"/>
        <w:jc w:val="center"/>
        <w:rPr>
          <w:rFonts w:ascii="Calibri" w:hAnsi="Calibri" w:eastAsia="Calibri" w:cs="Times New Roman"/>
          <w:sz w:val="21"/>
          <w:szCs w:val="20"/>
          <w14:ligatures w14:val="none"/>
        </w:rPr>
      </w:pPr>
      <w:r>
        <w:rPr>
          <w:rFonts w:ascii="Calibri" w:hAnsi="Calibri" w:eastAsia="Calibri" w:cs="Times New Roman"/>
          <w:sz w:val="21"/>
          <w:szCs w:val="20"/>
        </w:rPr>
        <mc:AlternateContent>
          <mc:Choice Requires="wpg">
            <w:drawing>
              <wp:inline xmlns:wp="http://schemas.openxmlformats.org/drawingml/2006/wordprocessingDrawing" distT="0" distB="0" distL="0" distR="0">
                <wp:extent cx="5753100" cy="4067175"/>
                <wp:effectExtent l="0" t="0" r="0" b="9525"/>
                <wp:docPr id="71" name="Image 23" descr="Une image contenant car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descr="Une image contenant carte, capture d’écran&#10;&#10;Description générée automatiquement"/>
                        <pic:cNvPicPr>
                          <a:picLocks noChangeAspect="1"/>
                        </pic:cNvPicPr>
                        <pic:nvPr/>
                      </pic:nvPicPr>
                      <pic:blipFill>
                        <a:blip r:embed="rId83"/>
                        <a:stretch/>
                      </pic:blipFill>
                      <pic:spPr bwMode="auto">
                        <a:xfrm>
                          <a:off x="0" y="0"/>
                          <a:ext cx="5753100" cy="406717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3" o:spid="_x0000_s73" type="#_x0000_t75" style="width:453.00pt;height:320.25pt;mso-wrap-distance-left:0.00pt;mso-wrap-distance-top:0.00pt;mso-wrap-distance-right:0.00pt;mso-wrap-distance-bottom:0.00pt;z-index:1;" stroked="f">
                <v:imagedata r:id="rId83" o:title=""/>
                <o:lock v:ext="edit" rotation="t"/>
              </v:shape>
            </w:pict>
          </mc:Fallback>
        </mc:AlternateContent>
      </w:r>
      <w:r>
        <w:rPr>
          <w:rFonts w:ascii="Calibri" w:hAnsi="Calibri" w:eastAsia="Calibri" w:cs="Times New Roman"/>
          <w:sz w:val="21"/>
          <w:szCs w:val="20"/>
          <w14:ligatures w14:val="none"/>
        </w:rPr>
      </w:r>
      <w:r>
        <w:rPr>
          <w:rFonts w:ascii="Calibri" w:hAnsi="Calibri" w:eastAsia="Calibri" w:cs="Times New Roman"/>
          <w:sz w:val="21"/>
          <w:szCs w:val="20"/>
          <w14:ligatures w14:val="none"/>
        </w:rPr>
      </w:r>
    </w:p>
    <w:p>
      <w:pPr>
        <w:pBdr/>
        <w:spacing w:after="240" w:before="120" w:line="240" w:lineRule="auto"/>
        <w:ind/>
        <w:jc w:val="center"/>
        <w:rPr>
          <w:rFonts w:ascii="Calibri" w:hAnsi="Calibri" w:eastAsia="Calibri" w:cs="Times New Roman"/>
          <w:bCs/>
          <w:i/>
          <w:color w:val="808080" w:themeColor="background1" w:themeShade="80"/>
          <w:sz w:val="18"/>
          <w:szCs w:val="18"/>
          <w:lang w:eastAsia="fr-FR"/>
          <w14:ligatures w14:val="none"/>
        </w:rPr>
      </w:pPr>
      <w:r>
        <w:rPr>
          <w:rFonts w:ascii="Calibri" w:hAnsi="Calibri" w:eastAsia="Calibri" w:cs="Times New Roman"/>
          <w:bCs/>
          <w:i/>
          <w:color w:val="808080" w:themeColor="background1" w:themeShade="80"/>
          <w:sz w:val="18"/>
          <w:szCs w:val="18"/>
          <w:lang w:eastAsia="fr-FR"/>
          <w14:ligatures w14:val="none"/>
        </w:rPr>
        <w:t xml:space="preserve">Figure </w:t>
      </w:r>
      <w:r>
        <w:rPr>
          <w:rFonts w:ascii="Calibri" w:hAnsi="Calibri" w:eastAsia="Calibri" w:cs="Times New Roman"/>
          <w:bCs/>
          <w:i/>
          <w:color w:val="808080" w:themeColor="background1" w:themeShade="80"/>
          <w:sz w:val="18"/>
          <w:szCs w:val="18"/>
          <w:lang w:eastAsia="fr-FR"/>
          <w14:ligatures w14:val="none"/>
        </w:rPr>
        <w:fldChar w:fldCharType="begin"/>
      </w:r>
      <w:r>
        <w:rPr>
          <w:rFonts w:ascii="Calibri" w:hAnsi="Calibri" w:eastAsia="Calibri" w:cs="Times New Roman"/>
          <w:bCs/>
          <w:i/>
          <w:color w:val="808080" w:themeColor="background1" w:themeShade="80"/>
          <w:sz w:val="18"/>
          <w:szCs w:val="18"/>
          <w:lang w:eastAsia="fr-FR"/>
          <w14:ligatures w14:val="none"/>
        </w:rPr>
        <w:instrText xml:space="preserve"> SEQ Figure \* ARABIC </w:instrText>
      </w:r>
      <w:r>
        <w:rPr>
          <w:rFonts w:ascii="Calibri" w:hAnsi="Calibri" w:eastAsia="Calibri" w:cs="Times New Roman"/>
          <w:bCs/>
          <w:i/>
          <w:color w:val="808080" w:themeColor="background1" w:themeShade="80"/>
          <w:sz w:val="18"/>
          <w:szCs w:val="18"/>
          <w:lang w:eastAsia="fr-FR"/>
          <w14:ligatures w14:val="none"/>
        </w:rPr>
        <w:fldChar w:fldCharType="separate"/>
      </w:r>
      <w:r>
        <w:rPr>
          <w:rFonts w:ascii="Calibri" w:hAnsi="Calibri" w:eastAsia="Calibri" w:cs="Times New Roman"/>
          <w:bCs/>
          <w:i/>
          <w:color w:val="808080" w:themeColor="background1" w:themeShade="80"/>
          <w:sz w:val="18"/>
          <w:szCs w:val="18"/>
          <w:lang w:eastAsia="fr-FR"/>
          <w14:ligatures w14:val="none"/>
        </w:rPr>
        <w:t xml:space="preserve">12</w:t>
      </w:r>
      <w:r>
        <w:rPr>
          <w:rFonts w:ascii="Calibri" w:hAnsi="Calibri" w:eastAsia="Calibri" w:cs="Times New Roman"/>
          <w:bCs/>
          <w:i/>
          <w:color w:val="808080" w:themeColor="background1" w:themeShade="80"/>
          <w:sz w:val="18"/>
          <w:szCs w:val="18"/>
          <w:lang w:eastAsia="fr-FR"/>
          <w14:ligatures w14:val="none"/>
        </w:rPr>
        <w:fldChar w:fldCharType="end"/>
      </w:r>
      <w:r>
        <w:rPr>
          <w:rFonts w:ascii="Calibri" w:hAnsi="Calibri" w:eastAsia="Calibri" w:cs="Times New Roman"/>
          <w:bCs/>
          <w:i/>
          <w:color w:val="808080" w:themeColor="background1" w:themeShade="80"/>
          <w:sz w:val="18"/>
          <w:szCs w:val="18"/>
          <w:lang w:eastAsia="fr-FR"/>
          <w14:ligatures w14:val="none"/>
        </w:rPr>
        <w:t xml:space="preserve"> : Cartographie des sondages pédologiques réalisés sur le site en janvier et en mai</w:t>
      </w:r>
      <w:r>
        <w:rPr>
          <w:rFonts w:ascii="Calibri" w:hAnsi="Calibri" w:eastAsia="Calibri" w:cs="Times New Roman"/>
          <w:bCs/>
          <w:i/>
          <w:color w:val="808080" w:themeColor="background1" w:themeShade="80"/>
          <w:sz w:val="18"/>
          <w:szCs w:val="18"/>
          <w:lang w:eastAsia="fr-FR"/>
          <w14:ligatures w14:val="none"/>
        </w:rPr>
      </w:r>
      <w:r>
        <w:rPr>
          <w:rFonts w:ascii="Calibri" w:hAnsi="Calibri" w:eastAsia="Calibri" w:cs="Times New Roman"/>
          <w:bCs/>
          <w:i/>
          <w:color w:val="808080" w:themeColor="background1" w:themeShade="80"/>
          <w:sz w:val="18"/>
          <w:szCs w:val="18"/>
          <w:lang w:eastAsia="fr-FR"/>
          <w14:ligatures w14:val="none"/>
        </w:rPr>
      </w:r>
    </w:p>
    <w:p>
      <w:pPr>
        <w:pBdr/>
        <w:spacing w:after="0" w:line="276" w:lineRule="auto"/>
        <w:ind/>
        <w:jc w:val="both"/>
        <w:rPr>
          <w:rFonts w:ascii="Calibri" w:hAnsi="Calibri" w:eastAsia="Calibri" w:cs="Times New Roman"/>
          <w:sz w:val="8"/>
          <w:szCs w:val="6"/>
          <w14:ligatures w14:val="none"/>
        </w:rPr>
      </w:pPr>
      <w:r>
        <w:rPr>
          <w:rFonts w:ascii="Calibri" w:hAnsi="Calibri" w:eastAsia="Calibri" w:cs="Times New Roman"/>
          <w:sz w:val="8"/>
          <w:szCs w:val="6"/>
          <w14:ligatures w14:val="none"/>
        </w:rPr>
      </w:r>
      <w:r>
        <w:rPr>
          <w:rFonts w:ascii="Calibri" w:hAnsi="Calibri" w:eastAsia="Calibri" w:cs="Times New Roman"/>
          <w:sz w:val="8"/>
          <w:szCs w:val="6"/>
          <w14:ligatures w14:val="none"/>
        </w:rPr>
      </w:r>
      <w:r>
        <w:rPr>
          <w:rFonts w:ascii="Calibri" w:hAnsi="Calibri" w:eastAsia="Calibri" w:cs="Times New Roman"/>
          <w:sz w:val="8"/>
          <w:szCs w:val="6"/>
          <w14:ligatures w14:val="none"/>
        </w:rPr>
      </w:r>
    </w:p>
    <w:p>
      <w:pPr>
        <w:pBdr/>
        <w:spacing w:after="0" w:line="276" w:lineRule="auto"/>
        <w:ind/>
        <w:jc w:val="both"/>
        <w:rPr>
          <w:rFonts w:ascii="Calibri" w:hAnsi="Calibri" w:eastAsia="Calibri" w:cs="Times New Roman"/>
          <w:sz w:val="21"/>
          <w:szCs w:val="20"/>
          <w14:ligatures w14:val="none"/>
        </w:rPr>
      </w:pPr>
      <w:r>
        <w:rPr>
          <w:rFonts w:ascii="Calibri" w:hAnsi="Calibri" w:eastAsia="Calibri" w:cs="Times New Roman"/>
          <w:sz w:val="21"/>
          <w:szCs w:val="20"/>
          <w14:ligatures w14:val="none"/>
        </w:rPr>
        <w:t xml:space="preserve">Ces sondages permettent de rendre </w:t>
      </w:r>
      <w:r>
        <w:rPr>
          <w:rFonts w:ascii="Calibri" w:hAnsi="Calibri" w:eastAsia="Calibri" w:cs="Times New Roman"/>
          <w:sz w:val="21"/>
          <w:szCs w:val="20"/>
          <w14:ligatures w14:val="none"/>
        </w:rPr>
        <w:t xml:space="preserve">compte du caractère humide des Chênaies-Charmaies à l’ouest et à l’est et d’une partie de la prairie mésohygrophile au nord et au sud-est. En prenant en considération ces sondages, la surface de zone humide définie sur le critère végétation dans la partie </w:t>
      </w:r>
      <w:r>
        <w:rPr>
          <w:rFonts w:ascii="Calibri" w:hAnsi="Calibri" w:eastAsia="Aptos" w:cs="Times New Roman"/>
          <w:sz w:val="22"/>
          <w:szCs w:val="22"/>
        </w:rPr>
        <w:fldChar w:fldCharType="begin"/>
      </w:r>
      <w:r>
        <w:rPr>
          <w:rFonts w:ascii="Calibri" w:hAnsi="Calibri" w:eastAsia="Calibri" w:cs="Times New Roman"/>
          <w:sz w:val="21"/>
          <w:szCs w:val="20"/>
          <w14:ligatures w14:val="none"/>
        </w:rPr>
        <w:instrText xml:space="preserve"> REF _Ref179467431 \r \h </w:instrText>
      </w:r>
      <w:r>
        <w:rPr>
          <w:rFonts w:ascii="Calibri" w:hAnsi="Calibri" w:eastAsia="Aptos" w:cs="Times New Roman"/>
          <w:sz w:val="22"/>
          <w:szCs w:val="22"/>
        </w:rPr>
        <w:fldChar w:fldCharType="separate"/>
      </w:r>
      <w:r>
        <w:rPr>
          <w:rFonts w:ascii="Calibri" w:hAnsi="Calibri" w:eastAsia="Calibri" w:cs="Times New Roman"/>
          <w:sz w:val="21"/>
          <w:szCs w:val="20"/>
          <w14:ligatures w14:val="none"/>
        </w:rPr>
        <w:t xml:space="preserve">4.2</w:t>
      </w:r>
      <w:r>
        <w:rPr>
          <w:rFonts w:ascii="Calibri" w:hAnsi="Calibri" w:eastAsia="Aptos" w:cs="Times New Roman"/>
          <w:sz w:val="22"/>
          <w:szCs w:val="22"/>
        </w:rPr>
        <w:fldChar w:fldCharType="end"/>
      </w:r>
      <w:r>
        <w:rPr>
          <w:rFonts w:ascii="Calibri" w:hAnsi="Calibri" w:eastAsia="Calibri" w:cs="Times New Roman"/>
          <w:sz w:val="21"/>
          <w:szCs w:val="20"/>
          <w14:ligatures w14:val="none"/>
        </w:rPr>
        <w:t xml:space="preserve"> évolue. </w:t>
      </w:r>
      <w:r>
        <w:rPr>
          <w:rFonts w:ascii="Calibri" w:hAnsi="Calibri" w:eastAsia="Calibri" w:cs="Times New Roman"/>
          <w:sz w:val="21"/>
          <w:szCs w:val="20"/>
          <w14:ligatures w14:val="none"/>
        </w:rPr>
      </w:r>
      <w:r>
        <w:rPr>
          <w:rFonts w:ascii="Calibri" w:hAnsi="Calibri" w:eastAsia="Calibri" w:cs="Times New Roman"/>
          <w:sz w:val="21"/>
          <w:szCs w:val="20"/>
          <w14:ligatures w14:val="none"/>
        </w:rPr>
      </w:r>
    </w:p>
    <w:p>
      <w:pPr>
        <w:pBdr/>
        <w:spacing w:after="0" w:line="276" w:lineRule="auto"/>
        <w:ind/>
        <w:jc w:val="both"/>
        <w:rPr>
          <w:rFonts w:ascii="Calibri" w:hAnsi="Calibri" w:eastAsia="Calibri" w:cs="Times New Roman"/>
          <w:sz w:val="21"/>
          <w:szCs w:val="20"/>
          <w14:ligatures w14:val="none"/>
        </w:rPr>
      </w:pPr>
      <w:r>
        <w:rPr>
          <w:rFonts w:ascii="Calibri" w:hAnsi="Calibri" w:eastAsia="Calibri" w:cs="Times New Roman"/>
          <w:sz w:val="21"/>
          <w:szCs w:val="20"/>
          <w14:ligatures w14:val="none"/>
        </w:rPr>
        <w:t xml:space="preserve">À partir de ces sondages, les zones</w:t>
      </w:r>
      <w:r>
        <w:rPr>
          <w:rFonts w:ascii="Calibri" w:hAnsi="Calibri" w:eastAsia="Calibri" w:cs="Times New Roman"/>
          <w:sz w:val="21"/>
          <w:szCs w:val="20"/>
          <w14:ligatures w14:val="none"/>
        </w:rPr>
        <w:t xml:space="preserve"> humides avérées ont été estimées sous forme de polygones en prenant en compte à la fois la zone humide du critère flore, les zones humides du critère pédologique et la topographie du terrain pour simuler les déplacements d’eau des nappes. Pour cela les po</w:t>
      </w:r>
      <w:r>
        <w:rPr>
          <w:rFonts w:ascii="Calibri" w:hAnsi="Calibri" w:eastAsia="Calibri" w:cs="Times New Roman"/>
          <w:sz w:val="21"/>
          <w:szCs w:val="20"/>
          <w14:ligatures w14:val="none"/>
        </w:rPr>
        <w:t xml:space="preserve">ints des sondages pédologiques humides ont été reliés manuellement sur la cartographie tout en intégrant l’habitat humide identifié selon le critère flore et les points topographiques. Les zones humides avérées du site d’étude sont ainsi présentées sur la </w:t>
      </w:r>
      <w:r>
        <w:rPr>
          <w:rFonts w:ascii="Calibri" w:hAnsi="Calibri" w:eastAsia="Aptos" w:cs="Times New Roman"/>
          <w:sz w:val="22"/>
          <w:szCs w:val="22"/>
        </w:rPr>
        <w:fldChar w:fldCharType="begin"/>
      </w:r>
      <w:r>
        <w:rPr>
          <w:rFonts w:ascii="Calibri" w:hAnsi="Calibri" w:eastAsia="Calibri" w:cs="Times New Roman"/>
          <w:sz w:val="21"/>
          <w:szCs w:val="20"/>
          <w14:ligatures w14:val="none"/>
        </w:rPr>
        <w:instrText xml:space="preserve"> REF _Ref179462041 \h </w:instrText>
      </w:r>
      <w:r>
        <w:rPr>
          <w:rFonts w:ascii="Calibri" w:hAnsi="Calibri" w:eastAsia="Aptos" w:cs="Times New Roman"/>
          <w:sz w:val="22"/>
          <w:szCs w:val="22"/>
        </w:rPr>
        <w:fldChar w:fldCharType="separate"/>
      </w:r>
      <w:r>
        <w:rPr>
          <w:rFonts w:ascii="Calibri" w:hAnsi="Calibri" w:eastAsia="Calibri" w:cs="Times New Roman"/>
          <w:sz w:val="21"/>
          <w:szCs w:val="20"/>
          <w14:ligatures w14:val="none"/>
        </w:rPr>
        <w:t xml:space="preserve">Figure </w:t>
      </w:r>
      <w:r>
        <w:rPr>
          <w:rFonts w:ascii="Calibri" w:hAnsi="Calibri" w:eastAsia="Calibri" w:cs="Times New Roman"/>
          <w:sz w:val="21"/>
          <w:szCs w:val="20"/>
          <w14:ligatures w14:val="none"/>
        </w:rPr>
        <w:t xml:space="preserve">13</w:t>
      </w:r>
      <w:r>
        <w:rPr>
          <w:rFonts w:ascii="Calibri" w:hAnsi="Calibri" w:eastAsia="Aptos" w:cs="Times New Roman"/>
          <w:sz w:val="22"/>
          <w:szCs w:val="22"/>
        </w:rPr>
        <w:fldChar w:fldCharType="end"/>
      </w:r>
      <w:r>
        <w:rPr>
          <w:rFonts w:ascii="Calibri" w:hAnsi="Calibri" w:eastAsia="Calibri" w:cs="Times New Roman"/>
          <w:sz w:val="21"/>
          <w:szCs w:val="20"/>
          <w14:ligatures w14:val="none"/>
        </w:rPr>
        <w:t xml:space="preserve"> ci-dessous.</w:t>
      </w:r>
      <w:r>
        <w:rPr>
          <w:rFonts w:ascii="Calibri" w:hAnsi="Calibri" w:eastAsia="Calibri" w:cs="Times New Roman"/>
          <w:sz w:val="21"/>
          <w:szCs w:val="20"/>
          <w14:ligatures w14:val="none"/>
        </w:rPr>
      </w:r>
      <w:r>
        <w:rPr>
          <w:rFonts w:ascii="Calibri" w:hAnsi="Calibri" w:eastAsia="Calibri" w:cs="Times New Roman"/>
          <w:sz w:val="21"/>
          <w:szCs w:val="20"/>
          <w14:ligatures w14:val="none"/>
        </w:rPr>
      </w:r>
    </w:p>
    <w:p>
      <w:pPr>
        <w:keepNext w:val="true"/>
        <w:pBdr/>
        <w:spacing w:after="0" w:line="276" w:lineRule="auto"/>
        <w:ind w:hanging="6372" w:left="6372"/>
        <w:jc w:val="both"/>
        <w:rPr>
          <w:rFonts w:ascii="Calibri" w:hAnsi="Calibri" w:eastAsia="Aptos" w:cs="Times New Roman"/>
          <w:sz w:val="22"/>
          <w:szCs w:val="22"/>
        </w:rPr>
      </w:pPr>
      <w:r>
        <w:rPr>
          <w:rFonts w:ascii="Calibri" w:hAnsi="Calibri" w:eastAsia="Aptos" w:cs="Times New Roman"/>
          <w:sz w:val="22"/>
          <w:szCs w:val="22"/>
        </w:rPr>
        <mc:AlternateContent>
          <mc:Choice Requires="wpg">
            <w:drawing>
              <wp:inline xmlns:wp="http://schemas.openxmlformats.org/drawingml/2006/wordprocessingDrawing" distT="0" distB="0" distL="0" distR="0">
                <wp:extent cx="5762625" cy="4076700"/>
                <wp:effectExtent l="0" t="0" r="9525" b="0"/>
                <wp:docPr id="72" name="Image 22" descr="Une image contenant carte,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descr="Une image contenant carte, texte, capture d’écran&#10;&#10;Description générée automatiquement"/>
                        <pic:cNvPicPr>
                          <a:picLocks noChangeAspect="1"/>
                        </pic:cNvPicPr>
                        <pic:nvPr/>
                      </pic:nvPicPr>
                      <pic:blipFill>
                        <a:blip r:embed="rId84"/>
                        <a:stretch/>
                      </pic:blipFill>
                      <pic:spPr bwMode="auto">
                        <a:xfrm>
                          <a:off x="0" y="0"/>
                          <a:ext cx="5762625" cy="4076699"/>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4" o:spid="_x0000_s74" type="#_x0000_t75" style="width:453.75pt;height:321.00pt;mso-wrap-distance-left:0.00pt;mso-wrap-distance-top:0.00pt;mso-wrap-distance-right:0.00pt;mso-wrap-distance-bottom:0.00pt;z-index:1;" stroked="f">
                <v:imagedata r:id="rId84"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center"/>
        <w:rPr>
          <w:rFonts w:ascii="Calibri" w:hAnsi="Calibri" w:eastAsia="Aptos" w:cs="Times New Roman"/>
          <w:i/>
          <w:iCs/>
          <w:color w:val="808080" w:themeColor="background1" w:themeShade="80"/>
          <w:sz w:val="18"/>
          <w:szCs w:val="18"/>
        </w:rPr>
      </w:pPr>
      <w:r/>
      <w:bookmarkStart w:id="43" w:name="_Ref179462041"/>
      <w:r>
        <w:rPr>
          <w:rFonts w:ascii="Calibri" w:hAnsi="Calibri" w:eastAsia="Aptos" w:cs="Times New Roman"/>
          <w:i/>
          <w:iCs/>
          <w:color w:val="808080" w:themeColor="background1" w:themeShade="80"/>
          <w:sz w:val="18"/>
          <w:szCs w:val="18"/>
        </w:rPr>
        <w:t xml:space="preserve">Figure </w:t>
      </w:r>
      <w:r>
        <w:rPr>
          <w:rFonts w:ascii="Calibri" w:hAnsi="Calibri" w:eastAsia="Aptos" w:cs="Times New Roman"/>
          <w:i/>
          <w:iCs/>
          <w:color w:val="808080" w:themeColor="background1" w:themeShade="80"/>
          <w:sz w:val="18"/>
          <w:szCs w:val="18"/>
        </w:rPr>
        <w:fldChar w:fldCharType="begin"/>
      </w:r>
      <w:r>
        <w:rPr>
          <w:rFonts w:ascii="Calibri" w:hAnsi="Calibri" w:eastAsia="Aptos" w:cs="Times New Roman"/>
          <w:i/>
          <w:iCs/>
          <w:color w:val="808080" w:themeColor="background1" w:themeShade="80"/>
          <w:sz w:val="18"/>
          <w:szCs w:val="18"/>
        </w:rPr>
        <w:instrText xml:space="preserve"> SEQ Figure \* ARABIC </w:instrText>
      </w:r>
      <w:r>
        <w:rPr>
          <w:rFonts w:ascii="Calibri" w:hAnsi="Calibri" w:eastAsia="Aptos" w:cs="Times New Roman"/>
          <w:i/>
          <w:iCs/>
          <w:color w:val="808080" w:themeColor="background1" w:themeShade="80"/>
          <w:sz w:val="18"/>
          <w:szCs w:val="18"/>
        </w:rPr>
        <w:fldChar w:fldCharType="separate"/>
      </w:r>
      <w:r>
        <w:rPr>
          <w:rFonts w:ascii="Calibri" w:hAnsi="Calibri" w:eastAsia="Aptos" w:cs="Times New Roman"/>
          <w:i/>
          <w:iCs/>
          <w:color w:val="808080" w:themeColor="background1" w:themeShade="80"/>
          <w:sz w:val="18"/>
          <w:szCs w:val="18"/>
        </w:rPr>
        <w:t xml:space="preserve">13</w:t>
      </w:r>
      <w:r>
        <w:rPr>
          <w:rFonts w:ascii="Calibri" w:hAnsi="Calibri" w:eastAsia="Aptos" w:cs="Times New Roman"/>
          <w:i/>
          <w:iCs/>
          <w:color w:val="808080" w:themeColor="background1" w:themeShade="80"/>
          <w:sz w:val="18"/>
          <w:szCs w:val="18"/>
        </w:rPr>
        <w:fldChar w:fldCharType="end"/>
      </w:r>
      <w:bookmarkEnd w:id="43"/>
      <w:r>
        <w:rPr>
          <w:rFonts w:ascii="Calibri" w:hAnsi="Calibri" w:eastAsia="Aptos" w:cs="Times New Roman"/>
          <w:i/>
          <w:iCs/>
          <w:color w:val="808080" w:themeColor="background1" w:themeShade="80"/>
          <w:sz w:val="18"/>
          <w:szCs w:val="18"/>
        </w:rPr>
        <w:t xml:space="preserve">: Cartographie des zones humides identifiées sur le site d'étude (critère sol et flore)</w:t>
      </w:r>
      <w:r>
        <w:rPr>
          <w:rFonts w:ascii="Calibri" w:hAnsi="Calibri" w:eastAsia="Aptos" w:cs="Times New Roman"/>
          <w:i/>
          <w:iCs/>
          <w:color w:val="808080" w:themeColor="background1" w:themeShade="80"/>
          <w:sz w:val="18"/>
          <w:szCs w:val="18"/>
        </w:rPr>
      </w:r>
      <w:r>
        <w:rPr>
          <w:rFonts w:ascii="Calibri" w:hAnsi="Calibri" w:eastAsia="Aptos" w:cs="Times New Roman"/>
          <w:i/>
          <w:iCs/>
          <w:color w:val="808080" w:themeColor="background1" w:themeShade="80"/>
          <w:sz w:val="18"/>
          <w:szCs w:val="18"/>
        </w:rPr>
      </w:r>
    </w:p>
    <w:p>
      <w:pPr>
        <w:pBdr>
          <w:top w:val="single" w:color="000000" w:sz="4" w:space="1"/>
          <w:left w:val="single" w:color="000000" w:sz="4" w:space="4"/>
          <w:bottom w:val="single" w:color="000000" w:sz="4" w:space="1"/>
          <w:right w:val="single" w:color="000000" w:sz="4" w:space="4"/>
        </w:pBdr>
        <w:shd w:val="clear" w:color="auto" w:fill="83caeb"/>
        <w:spacing w:after="120" w:line="276" w:lineRule="auto"/>
        <w:ind/>
        <w:jc w:val="both"/>
        <w:rPr>
          <w:rFonts w:ascii="Calibri" w:hAnsi="Calibri" w:eastAsia="Aptos" w:cs="Times New Roman"/>
          <w:b/>
          <w:bCs/>
          <w:sz w:val="22"/>
          <w:szCs w:val="22"/>
        </w:rPr>
      </w:pPr>
      <w:r>
        <w:rPr>
          <w:rFonts w:ascii="Calibri" w:hAnsi="Calibri" w:eastAsia="Aptos" w:cs="Times New Roman"/>
          <w:b/>
          <w:bCs/>
          <w:sz w:val="22"/>
          <w:szCs w:val="22"/>
        </w:rPr>
        <w:t xml:space="preserve"> </w:t>
      </w:r>
      <w:r>
        <w:rPr>
          <w:rFonts w:ascii="Calibri" w:hAnsi="Calibri" w:eastAsia="Aptos" w:cs="Times New Roman"/>
          <w:b/>
          <w:bCs/>
          <w:sz w:val="22"/>
          <w:szCs w:val="22"/>
        </w:rPr>
        <w:t xml:space="preserve">La surface totale de zone humide estimée sur le site d’étude en fonction des critères énoncés est d’environ 2,6 ha (dont 2320 m² sur le critère végétation). </w:t>
      </w:r>
      <w:r>
        <w:rPr>
          <w:rFonts w:ascii="Calibri" w:hAnsi="Calibri" w:eastAsia="Aptos" w:cs="Times New Roman"/>
          <w:b/>
          <w:bCs/>
          <w:sz w:val="22"/>
          <w:szCs w:val="22"/>
        </w:rPr>
      </w:r>
      <w:r>
        <w:rPr>
          <w:rFonts w:ascii="Calibri" w:hAnsi="Calibri" w:eastAsia="Aptos" w:cs="Times New Roman"/>
          <w:b/>
          <w:bCs/>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La flore </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0" w:line="276" w:lineRule="auto"/>
        <w:ind/>
        <w:jc w:val="both"/>
        <w:rPr>
          <w:rFonts w:ascii="Calibri" w:hAnsi="Calibri" w:eastAsia="Aptos" w:cs="Times New Roman"/>
          <w:sz w:val="22"/>
          <w:szCs w:val="22"/>
        </w:rPr>
      </w:pPr>
      <w:r>
        <w:rPr>
          <w:rFonts w:ascii="Calibri" w:hAnsi="Calibri" w:eastAsia="Aptos" w:cs="Times New Roman"/>
          <w:sz w:val="22"/>
          <w:szCs w:val="22"/>
          <w:lang w:eastAsia="fr-FR"/>
        </w:rPr>
        <w:t xml:space="preserve">L’inventaire des espèces végétales a été fait le 12 juin 2024 et a permis d’inventorier 67 espèces végétales </w:t>
      </w:r>
      <w:r>
        <w:rPr>
          <w:rFonts w:ascii="Calibri" w:hAnsi="Calibri" w:eastAsia="Aptos" w:cs="Times New Roman"/>
          <w:sz w:val="22"/>
          <w:szCs w:val="22"/>
        </w:rPr>
        <w:t xml:space="preserve">(Voir </w:t>
      </w:r>
      <w:r>
        <w:rPr>
          <w:rFonts w:ascii="Calibri" w:hAnsi="Calibri" w:eastAsia="Aptos" w:cs="Times New Roman"/>
          <w:i/>
          <w:iCs/>
          <w:sz w:val="22"/>
          <w:szCs w:val="22"/>
        </w:rPr>
        <w:t xml:space="preserve">Annexe 1</w:t>
      </w:r>
      <w:r>
        <w:rPr>
          <w:rFonts w:ascii="Calibri" w:hAnsi="Calibri" w:eastAsia="Aptos" w:cs="Times New Roman"/>
          <w:sz w:val="22"/>
          <w:szCs w:val="22"/>
        </w:rPr>
        <w:t xml:space="preserve">) caractéristiques de milieux ouverts </w:t>
      </w:r>
      <w:r>
        <w:rPr>
          <w:rFonts w:ascii="Calibri" w:hAnsi="Calibri" w:eastAsia="Aptos" w:cs="Times New Roman"/>
          <w:sz w:val="22"/>
          <w:szCs w:val="22"/>
        </w:rPr>
        <w:t xml:space="preserve">prairiaux</w:t>
      </w:r>
      <w:r>
        <w:rPr>
          <w:rFonts w:ascii="Calibri" w:hAnsi="Calibri" w:eastAsia="Aptos" w:cs="Times New Roman"/>
          <w:sz w:val="22"/>
          <w:szCs w:val="22"/>
        </w:rPr>
        <w:t xml:space="preserve">, de milieux forestiers, de milieux humides et de milieu semi-ouverts.</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u w:val="single"/>
        </w:rPr>
      </w:pPr>
      <w:r>
        <w:rPr>
          <w:rFonts w:ascii="Calibri" w:hAnsi="Calibri" w:eastAsia="Aptos" w:cs="Times New Roman"/>
          <w:sz w:val="22"/>
          <w:szCs w:val="22"/>
          <w:u w:val="single"/>
        </w:rPr>
        <w:t xml:space="preserve">Les espèces patrimoniales :</w:t>
      </w:r>
      <w:r>
        <w:rPr>
          <w:rFonts w:ascii="Calibri" w:hAnsi="Calibri" w:eastAsia="Aptos" w:cs="Times New Roman"/>
          <w:sz w:val="22"/>
          <w:szCs w:val="22"/>
          <w:u w:val="single"/>
        </w:rPr>
      </w:r>
      <w:r>
        <w:rPr>
          <w:rFonts w:ascii="Calibri" w:hAnsi="Calibri" w:eastAsia="Aptos" w:cs="Times New Roman"/>
          <w:sz w:val="22"/>
          <w:szCs w:val="22"/>
          <w:u w:val="single"/>
        </w:rPr>
      </w:r>
    </w:p>
    <w:p>
      <w:pPr>
        <w:pBdr/>
        <w:spacing w:after="120" w:line="276" w:lineRule="auto"/>
        <w:ind/>
        <w:jc w:val="both"/>
        <w:rPr>
          <w:rFonts w:ascii="Calibri" w:hAnsi="Calibri" w:eastAsia="Aptos" w:cs="Times New Roman"/>
          <w:sz w:val="22"/>
          <w:szCs w:val="21"/>
        </w:rPr>
      </w:pPr>
      <w:r>
        <w:rPr>
          <w:rFonts w:ascii="Calibri" w:hAnsi="Calibri" w:eastAsia="Aptos" w:cs="Times New Roman"/>
          <w:sz w:val="22"/>
          <w:szCs w:val="22"/>
        </w:rPr>
        <w:t xml:space="preserve">Les données extraites sur le portail </w:t>
      </w:r>
      <w:r>
        <w:rPr>
          <w:rFonts w:ascii="Calibri" w:hAnsi="Calibri" w:eastAsia="Aptos" w:cs="Times New Roman"/>
          <w:sz w:val="22"/>
          <w:szCs w:val="21"/>
        </w:rPr>
        <w:t xml:space="preserve">de l’OBVNA font état de plusieurs espèces pouvant représenter un enjeu de protection ou patrimonial. Parmi les espèces les plus notables, les deux kilomètres autour du site recensent :</w:t>
      </w:r>
      <w:r>
        <w:rPr>
          <w:rFonts w:ascii="Calibri" w:hAnsi="Calibri" w:eastAsia="Aptos" w:cs="Times New Roman"/>
          <w:sz w:val="22"/>
          <w:szCs w:val="21"/>
        </w:rPr>
      </w:r>
      <w:r>
        <w:rPr>
          <w:rFonts w:ascii="Calibri" w:hAnsi="Calibri" w:eastAsia="Aptos" w:cs="Times New Roman"/>
          <w:sz w:val="22"/>
          <w:szCs w:val="21"/>
        </w:rPr>
      </w:r>
    </w:p>
    <w:p>
      <w:pPr>
        <w:numPr>
          <w:ilvl w:val="0"/>
          <w:numId w:val="22"/>
        </w:numPr>
        <w:pBdr/>
        <w:spacing w:after="120" w:line="276" w:lineRule="auto"/>
        <w:ind/>
        <w:contextualSpacing w:val="true"/>
        <w:jc w:val="both"/>
        <w:rPr>
          <w:rFonts w:ascii="Calibri" w:hAnsi="Calibri" w:eastAsia="Aptos" w:cs="Times New Roman"/>
          <w:sz w:val="22"/>
          <w:szCs w:val="21"/>
        </w:rPr>
      </w:pPr>
      <w:r>
        <w:rPr>
          <w:rFonts w:ascii="Calibri" w:hAnsi="Calibri" w:eastAsia="Aptos" w:cs="Times New Roman"/>
          <w:sz w:val="22"/>
          <w:szCs w:val="21"/>
        </w:rPr>
        <w:t xml:space="preserve">l’</w:t>
      </w:r>
      <w:r>
        <w:rPr>
          <w:rFonts w:ascii="Calibri" w:hAnsi="Calibri" w:eastAsia="Aptos" w:cs="Times New Roman"/>
          <w:sz w:val="22"/>
          <w:szCs w:val="21"/>
        </w:rPr>
        <w:t xml:space="preserve">Épipactide</w:t>
      </w:r>
      <w:r>
        <w:rPr>
          <w:rFonts w:ascii="Calibri" w:hAnsi="Calibri" w:eastAsia="Aptos" w:cs="Times New Roman"/>
          <w:sz w:val="22"/>
          <w:szCs w:val="21"/>
        </w:rPr>
        <w:t xml:space="preserve"> des marais (</w:t>
      </w:r>
      <w:r>
        <w:rPr>
          <w:rFonts w:ascii="Calibri" w:hAnsi="Calibri" w:eastAsia="Aptos" w:cs="Times New Roman"/>
          <w:i/>
          <w:iCs/>
          <w:sz w:val="22"/>
          <w:szCs w:val="21"/>
        </w:rPr>
        <w:t xml:space="preserve">Epipactis </w:t>
      </w:r>
      <w:r>
        <w:rPr>
          <w:rFonts w:ascii="Calibri" w:hAnsi="Calibri" w:eastAsia="Aptos" w:cs="Times New Roman"/>
          <w:i/>
          <w:iCs/>
          <w:sz w:val="22"/>
          <w:szCs w:val="21"/>
        </w:rPr>
        <w:t xml:space="preserve">palustris</w:t>
      </w:r>
      <w:r>
        <w:rPr>
          <w:rFonts w:ascii="Calibri" w:hAnsi="Calibri" w:eastAsia="Aptos" w:cs="Times New Roman"/>
          <w:sz w:val="22"/>
          <w:szCs w:val="21"/>
        </w:rPr>
        <w:t xml:space="preserve">), protégée régionalement, « Quasi menacée » sur liste rouge régionale et caractéristique de zone humide,</w:t>
      </w:r>
      <w:r>
        <w:rPr>
          <w:rFonts w:ascii="Calibri" w:hAnsi="Calibri" w:eastAsia="Aptos" w:cs="Times New Roman"/>
          <w:sz w:val="22"/>
          <w:szCs w:val="21"/>
        </w:rPr>
      </w:r>
      <w:r>
        <w:rPr>
          <w:rFonts w:ascii="Calibri" w:hAnsi="Calibri" w:eastAsia="Aptos" w:cs="Times New Roman"/>
          <w:sz w:val="22"/>
          <w:szCs w:val="21"/>
        </w:rPr>
      </w:r>
    </w:p>
    <w:p>
      <w:pPr>
        <w:numPr>
          <w:ilvl w:val="0"/>
          <w:numId w:val="24"/>
        </w:numPr>
        <w:pBdr/>
        <w:spacing w:after="120" w:line="276" w:lineRule="auto"/>
        <w:ind/>
        <w:contextualSpacing w:val="true"/>
        <w:jc w:val="both"/>
        <w:rPr>
          <w:rFonts w:ascii="Calibri" w:hAnsi="Calibri" w:eastAsia="Aptos" w:cs="Times New Roman"/>
          <w:sz w:val="22"/>
          <w:szCs w:val="21"/>
        </w:rPr>
      </w:pPr>
      <w:r>
        <w:rPr>
          <w:rFonts w:ascii="Calibri" w:hAnsi="Calibri" w:eastAsia="Aptos" w:cs="Times New Roman"/>
          <w:sz w:val="22"/>
          <w:szCs w:val="21"/>
        </w:rPr>
        <w:t xml:space="preserve">Il apprécie les milieux humides comme les marais et prés tourbeux ensoleillés ;</w:t>
      </w:r>
      <w:r>
        <w:rPr>
          <w:rFonts w:ascii="Calibri" w:hAnsi="Calibri" w:eastAsia="Aptos" w:cs="Times New Roman"/>
          <w:sz w:val="22"/>
          <w:szCs w:val="21"/>
        </w:rPr>
      </w:r>
      <w:r>
        <w:rPr>
          <w:rFonts w:ascii="Calibri" w:hAnsi="Calibri" w:eastAsia="Aptos" w:cs="Times New Roman"/>
          <w:sz w:val="22"/>
          <w:szCs w:val="21"/>
        </w:rPr>
      </w:r>
    </w:p>
    <w:p>
      <w:pPr>
        <w:numPr>
          <w:ilvl w:val="0"/>
          <w:numId w:val="22"/>
        </w:numPr>
        <w:pBdr/>
        <w:spacing w:after="120" w:line="276" w:lineRule="auto"/>
        <w:ind/>
        <w:contextualSpacing w:val="true"/>
        <w:jc w:val="both"/>
        <w:rPr>
          <w:rFonts w:ascii="Calibri" w:hAnsi="Calibri" w:eastAsia="Aptos" w:cs="Times New Roman"/>
          <w:sz w:val="22"/>
          <w:szCs w:val="21"/>
        </w:rPr>
      </w:pPr>
      <w:r>
        <w:rPr>
          <w:rFonts w:ascii="Calibri" w:hAnsi="Calibri" w:eastAsia="Aptos" w:cs="Times New Roman"/>
          <w:sz w:val="22"/>
          <w:szCs w:val="21"/>
        </w:rPr>
        <w:t xml:space="preserve">Le Séneçon à feuilles de barbarée (</w:t>
      </w:r>
      <w:r>
        <w:rPr>
          <w:rFonts w:ascii="Calibri" w:hAnsi="Calibri" w:eastAsia="Aptos" w:cs="Times New Roman"/>
          <w:i/>
          <w:iCs/>
          <w:sz w:val="22"/>
          <w:szCs w:val="21"/>
        </w:rPr>
        <w:t xml:space="preserve">Jacobaea</w:t>
      </w:r>
      <w:r>
        <w:rPr>
          <w:rFonts w:ascii="Calibri" w:hAnsi="Calibri" w:eastAsia="Aptos" w:cs="Times New Roman"/>
          <w:i/>
          <w:iCs/>
          <w:sz w:val="22"/>
          <w:szCs w:val="21"/>
        </w:rPr>
        <w:t xml:space="preserve"> </w:t>
      </w:r>
      <w:r>
        <w:rPr>
          <w:rFonts w:ascii="Calibri" w:hAnsi="Calibri" w:eastAsia="Aptos" w:cs="Times New Roman"/>
          <w:i/>
          <w:iCs/>
          <w:sz w:val="22"/>
          <w:szCs w:val="21"/>
        </w:rPr>
        <w:t xml:space="preserve">erratica</w:t>
      </w:r>
      <w:r>
        <w:rPr>
          <w:rFonts w:ascii="Calibri" w:hAnsi="Calibri" w:eastAsia="Aptos" w:cs="Times New Roman"/>
          <w:sz w:val="22"/>
          <w:szCs w:val="21"/>
        </w:rPr>
        <w:t xml:space="preserve">), protégée départementalement en Gironde et qui fleurit de juillet à septembre,</w:t>
      </w:r>
      <w:r>
        <w:rPr>
          <w:rFonts w:ascii="Calibri" w:hAnsi="Calibri" w:eastAsia="Aptos" w:cs="Times New Roman"/>
          <w:sz w:val="22"/>
          <w:szCs w:val="21"/>
        </w:rPr>
      </w:r>
      <w:r>
        <w:rPr>
          <w:rFonts w:ascii="Calibri" w:hAnsi="Calibri" w:eastAsia="Aptos" w:cs="Times New Roman"/>
          <w:sz w:val="22"/>
          <w:szCs w:val="21"/>
        </w:rPr>
      </w:r>
    </w:p>
    <w:p>
      <w:pPr>
        <w:numPr>
          <w:ilvl w:val="0"/>
          <w:numId w:val="24"/>
        </w:numPr>
        <w:pBdr/>
        <w:spacing w:after="120" w:line="276" w:lineRule="auto"/>
        <w:ind/>
        <w:contextualSpacing w:val="true"/>
        <w:jc w:val="both"/>
        <w:rPr>
          <w:rFonts w:ascii="Calibri" w:hAnsi="Calibri" w:eastAsia="Aptos" w:cs="Times New Roman"/>
          <w:sz w:val="22"/>
          <w:szCs w:val="21"/>
        </w:rPr>
      </w:pPr>
      <w:r>
        <w:rPr>
          <w:rFonts w:ascii="Calibri" w:hAnsi="Calibri" w:eastAsia="Aptos" w:cs="Times New Roman"/>
          <w:sz w:val="22"/>
          <w:szCs w:val="21"/>
        </w:rPr>
        <w:t xml:space="preserve">Il apprécie les prés humides ;</w:t>
      </w:r>
      <w:r>
        <w:rPr>
          <w:rFonts w:ascii="Calibri" w:hAnsi="Calibri" w:eastAsia="Aptos" w:cs="Times New Roman"/>
          <w:sz w:val="22"/>
          <w:szCs w:val="21"/>
        </w:rPr>
      </w:r>
      <w:r>
        <w:rPr>
          <w:rFonts w:ascii="Calibri" w:hAnsi="Calibri" w:eastAsia="Aptos" w:cs="Times New Roman"/>
          <w:sz w:val="22"/>
          <w:szCs w:val="21"/>
        </w:rPr>
      </w:r>
    </w:p>
    <w:p>
      <w:pPr>
        <w:numPr>
          <w:ilvl w:val="0"/>
          <w:numId w:val="22"/>
        </w:numPr>
        <w:pBdr/>
        <w:spacing w:after="120" w:line="276" w:lineRule="auto"/>
        <w:ind/>
        <w:contextualSpacing w:val="true"/>
        <w:jc w:val="both"/>
        <w:rPr>
          <w:rFonts w:ascii="Calibri" w:hAnsi="Calibri" w:eastAsia="Aptos" w:cs="Times New Roman"/>
          <w:sz w:val="22"/>
          <w:szCs w:val="21"/>
        </w:rPr>
      </w:pPr>
      <w:r>
        <w:rPr>
          <w:rFonts w:ascii="Calibri" w:hAnsi="Calibri" w:eastAsia="Aptos" w:cs="Times New Roman"/>
          <w:sz w:val="22"/>
          <w:szCs w:val="21"/>
        </w:rPr>
        <w:t xml:space="preserve">Le Bleuet des moissons (</w:t>
      </w:r>
      <w:r>
        <w:rPr>
          <w:rFonts w:ascii="Calibri" w:hAnsi="Calibri" w:eastAsia="Aptos" w:cs="Times New Roman"/>
          <w:i/>
          <w:iCs/>
          <w:sz w:val="22"/>
          <w:szCs w:val="21"/>
        </w:rPr>
        <w:t xml:space="preserve">Cyanus</w:t>
      </w:r>
      <w:r>
        <w:rPr>
          <w:rFonts w:ascii="Calibri" w:hAnsi="Calibri" w:eastAsia="Aptos" w:cs="Times New Roman"/>
          <w:i/>
          <w:iCs/>
          <w:sz w:val="22"/>
          <w:szCs w:val="21"/>
        </w:rPr>
        <w:t xml:space="preserve"> </w:t>
      </w:r>
      <w:r>
        <w:rPr>
          <w:rFonts w:ascii="Calibri" w:hAnsi="Calibri" w:eastAsia="Aptos" w:cs="Times New Roman"/>
          <w:i/>
          <w:iCs/>
          <w:sz w:val="22"/>
          <w:szCs w:val="21"/>
        </w:rPr>
        <w:t xml:space="preserve">segetum</w:t>
      </w:r>
      <w:r>
        <w:rPr>
          <w:rFonts w:ascii="Calibri" w:hAnsi="Calibri" w:eastAsia="Aptos" w:cs="Times New Roman"/>
          <w:sz w:val="22"/>
          <w:szCs w:val="21"/>
        </w:rPr>
        <w:t xml:space="preserve">), ZNIEFF en Gironde et au statut « Vulnérable » sur liste rouge régionale,</w:t>
      </w:r>
      <w:r>
        <w:rPr>
          <w:rFonts w:ascii="Calibri" w:hAnsi="Calibri" w:eastAsia="Aptos" w:cs="Times New Roman"/>
          <w:sz w:val="22"/>
          <w:szCs w:val="21"/>
        </w:rPr>
      </w:r>
      <w:r>
        <w:rPr>
          <w:rFonts w:ascii="Calibri" w:hAnsi="Calibri" w:eastAsia="Aptos" w:cs="Times New Roman"/>
          <w:sz w:val="22"/>
          <w:szCs w:val="21"/>
        </w:rPr>
      </w:r>
    </w:p>
    <w:p>
      <w:pPr>
        <w:numPr>
          <w:ilvl w:val="0"/>
          <w:numId w:val="24"/>
        </w:numPr>
        <w:pBdr/>
        <w:spacing w:after="120" w:line="276" w:lineRule="auto"/>
        <w:ind/>
        <w:contextualSpacing w:val="true"/>
        <w:jc w:val="both"/>
        <w:rPr>
          <w:rFonts w:ascii="Calibri" w:hAnsi="Calibri" w:eastAsia="Aptos" w:cs="Times New Roman"/>
          <w:sz w:val="22"/>
          <w:szCs w:val="21"/>
        </w:rPr>
      </w:pPr>
      <w:r>
        <w:rPr>
          <w:rFonts w:ascii="Calibri" w:hAnsi="Calibri" w:eastAsia="Aptos" w:cs="Times New Roman"/>
          <w:sz w:val="22"/>
          <w:szCs w:val="21"/>
        </w:rPr>
        <w:t xml:space="preserve">Il apprécie les champs (type céréales).</w:t>
      </w:r>
      <w:r>
        <w:rPr>
          <w:rFonts w:ascii="Calibri" w:hAnsi="Calibri" w:eastAsia="Aptos" w:cs="Times New Roman"/>
          <w:sz w:val="22"/>
          <w:szCs w:val="21"/>
        </w:rPr>
      </w:r>
      <w:r>
        <w:rPr>
          <w:rFonts w:ascii="Calibri" w:hAnsi="Calibri" w:eastAsia="Aptos" w:cs="Times New Roman"/>
          <w:sz w:val="22"/>
          <w:szCs w:val="21"/>
        </w:rPr>
      </w:r>
    </w:p>
    <w:p>
      <w:pPr>
        <w:pBdr/>
        <w:spacing w:after="120" w:line="276" w:lineRule="auto"/>
        <w:ind/>
        <w:jc w:val="both"/>
        <w:rPr>
          <w:rFonts w:ascii="Calibri" w:hAnsi="Calibri" w:eastAsia="Aptos" w:cs="Times New Roman"/>
          <w:sz w:val="22"/>
          <w:szCs w:val="21"/>
        </w:rPr>
      </w:pPr>
      <w:r>
        <w:rPr>
          <w:rFonts w:ascii="Calibri" w:hAnsi="Calibri" w:eastAsia="Aptos" w:cs="Times New Roman"/>
          <w:sz w:val="22"/>
          <w:szCs w:val="21"/>
        </w:rPr>
        <w:t xml:space="preserve">Le tableau ci-dessous résume les statuts de l’ensemble des espèces notables dans les deux kilomètres :</w:t>
      </w:r>
      <w:r>
        <w:rPr>
          <w:rFonts w:ascii="Calibri" w:hAnsi="Calibri" w:eastAsia="Aptos" w:cs="Times New Roman"/>
          <w:sz w:val="22"/>
          <w:szCs w:val="21"/>
        </w:rPr>
      </w:r>
      <w:r>
        <w:rPr>
          <w:rFonts w:ascii="Calibri" w:hAnsi="Calibri" w:eastAsia="Aptos" w:cs="Times New Roman"/>
          <w:sz w:val="22"/>
          <w:szCs w:val="21"/>
        </w:rPr>
      </w:r>
    </w:p>
    <w:p>
      <w:pPr>
        <w:keepNext w:val="true"/>
        <w:pBdr/>
        <w:spacing w:after="200" w:line="240" w:lineRule="auto"/>
        <w:ind/>
        <w:jc w:val="both"/>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Tableau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Tableau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5</w:t>
      </w:r>
      <w:r>
        <w:rPr>
          <w:rFonts w:ascii="Calibri" w:hAnsi="Calibri" w:eastAsia="Aptos" w:cs="Times New Roman"/>
          <w:i/>
          <w:iCs/>
          <w:color w:val="0e2841"/>
          <w:sz w:val="18"/>
          <w:szCs w:val="18"/>
        </w:rPr>
        <w:fldChar w:fldCharType="end"/>
      </w:r>
      <w:r>
        <w:rPr>
          <w:rFonts w:ascii="Calibri" w:hAnsi="Calibri" w:eastAsia="Aptos" w:cs="Times New Roman"/>
          <w:i/>
          <w:iCs/>
          <w:color w:val="0e2841"/>
          <w:sz w:val="18"/>
          <w:szCs w:val="18"/>
        </w:rPr>
        <w:t xml:space="preserve"> : Espèces notables dans les deux kilomètres autour du site (Source : OBVNA</w:t>
      </w:r>
      <w:r>
        <w:rPr>
          <w:rFonts w:ascii="Calibri" w:hAnsi="Calibri" w:eastAsia="Aptos" w:cs="Times New Roman"/>
          <w:i/>
          <w:iCs/>
          <w:color w:val="0e2841"/>
          <w:sz w:val="18"/>
          <w:szCs w:val="18"/>
        </w:rPr>
        <w:t xml:space="preserve">)</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tbl>
      <w:tblPr>
        <w:tblStyle w:val="998"/>
        <w:tblW w:w="9776" w:type="dxa"/>
        <w:jc w:val="center"/>
        <w:tblInd w:w="0" w:type="dxa"/>
        <w:tblBorders/>
        <w:tblLook w:val="04A0" w:firstRow="1" w:lastRow="0" w:firstColumn="1" w:lastColumn="0" w:noHBand="0" w:noVBand="1"/>
      </w:tblPr>
      <w:tblGrid>
        <w:gridCol w:w="2789"/>
        <w:gridCol w:w="1675"/>
        <w:gridCol w:w="1818"/>
        <w:gridCol w:w="1676"/>
        <w:gridCol w:w="1818"/>
      </w:tblGrid>
      <w:tr>
        <w:trPr>
          <w:jc w:val="center"/>
        </w:trPr>
        <w:tc>
          <w:tcPr>
            <w:shd w:val="clear" w:color="auto" w:fill="83caeb"/>
            <w:tcBorders>
              <w:top w:val="single" w:color="auto" w:sz="4" w:space="0"/>
              <w:left w:val="single" w:color="auto" w:sz="4" w:space="0"/>
              <w:bottom w:val="single" w:color="auto" w:sz="4" w:space="0"/>
              <w:right w:val="single" w:color="auto" w:sz="4" w:space="0"/>
            </w:tcBorders>
            <w:tcW w:w="2811" w:type="dxa"/>
            <w:vAlign w:val="center"/>
            <w:textDirection w:val="lrTb"/>
            <w:noWrap w:val="false"/>
          </w:tcPr>
          <w:p>
            <w:pPr>
              <w:pBdr/>
              <w:spacing w:line="276" w:lineRule="auto"/>
              <w:ind/>
              <w:jc w:val="center"/>
              <w:rPr>
                <w:rFonts w:ascii="Calibri" w:hAnsi="Calibri"/>
                <w:b/>
                <w:bCs/>
                <w:szCs w:val="21"/>
              </w:rPr>
            </w:pPr>
            <w:r>
              <w:rPr>
                <w:rFonts w:ascii="Calibri" w:hAnsi="Calibri"/>
                <w:b/>
                <w:bCs/>
                <w:szCs w:val="21"/>
              </w:rPr>
              <w:t xml:space="preserve">Espèce</w:t>
            </w:r>
            <w:r>
              <w:rPr>
                <w:rFonts w:ascii="Calibri" w:hAnsi="Calibri"/>
                <w:b/>
                <w:bCs/>
                <w:szCs w:val="21"/>
              </w:rPr>
            </w:r>
            <w:r>
              <w:rPr>
                <w:rFonts w:ascii="Calibri" w:hAnsi="Calibri"/>
                <w:b/>
                <w:bCs/>
                <w:szCs w:val="21"/>
              </w:rPr>
            </w:r>
          </w:p>
        </w:tc>
        <w:tc>
          <w:tcPr>
            <w:shd w:val="clear" w:color="auto" w:fill="83caeb"/>
            <w:tcBorders>
              <w:top w:val="single" w:color="auto" w:sz="4" w:space="0"/>
              <w:left w:val="single" w:color="auto" w:sz="4" w:space="0"/>
              <w:bottom w:val="single" w:color="auto" w:sz="4" w:space="0"/>
              <w:right w:val="single" w:color="auto" w:sz="4" w:space="0"/>
            </w:tcBorders>
            <w:tcW w:w="1615" w:type="dxa"/>
            <w:vAlign w:val="center"/>
            <w:textDirection w:val="lrTb"/>
            <w:noWrap w:val="false"/>
          </w:tcPr>
          <w:p>
            <w:pPr>
              <w:pBdr/>
              <w:spacing w:line="276" w:lineRule="auto"/>
              <w:ind/>
              <w:jc w:val="center"/>
              <w:rPr>
                <w:rFonts w:ascii="Calibri" w:hAnsi="Calibri"/>
                <w:b/>
                <w:bCs/>
                <w:szCs w:val="21"/>
              </w:rPr>
            </w:pPr>
            <w:r>
              <w:rPr>
                <w:rFonts w:ascii="Calibri" w:hAnsi="Calibri"/>
                <w:b/>
                <w:bCs/>
                <w:szCs w:val="21"/>
              </w:rPr>
              <w:t xml:space="preserve">Type de Protection</w:t>
            </w:r>
            <w:r>
              <w:rPr>
                <w:rFonts w:ascii="Calibri" w:hAnsi="Calibri"/>
                <w:b/>
                <w:bCs/>
                <w:szCs w:val="21"/>
              </w:rPr>
            </w:r>
            <w:r>
              <w:rPr>
                <w:rFonts w:ascii="Calibri" w:hAnsi="Calibri"/>
                <w:b/>
                <w:bCs/>
                <w:szCs w:val="21"/>
              </w:rPr>
            </w:r>
          </w:p>
        </w:tc>
        <w:tc>
          <w:tcPr>
            <w:shd w:val="clear" w:color="auto" w:fill="83caeb"/>
            <w:tcBorders>
              <w:top w:val="single" w:color="auto" w:sz="4" w:space="0"/>
              <w:left w:val="single" w:color="auto" w:sz="4" w:space="0"/>
              <w:bottom w:val="single" w:color="auto" w:sz="4" w:space="0"/>
              <w:right w:val="single" w:color="auto" w:sz="4" w:space="0"/>
            </w:tcBorders>
            <w:tcW w:w="1830" w:type="dxa"/>
            <w:vAlign w:val="center"/>
            <w:textDirection w:val="lrTb"/>
            <w:noWrap w:val="false"/>
          </w:tcPr>
          <w:p>
            <w:pPr>
              <w:pBdr/>
              <w:spacing w:line="276" w:lineRule="auto"/>
              <w:ind/>
              <w:jc w:val="center"/>
              <w:rPr>
                <w:rFonts w:ascii="Calibri" w:hAnsi="Calibri"/>
                <w:b/>
                <w:bCs/>
                <w:szCs w:val="21"/>
              </w:rPr>
            </w:pPr>
            <w:r>
              <w:rPr>
                <w:rFonts w:ascii="Calibri" w:hAnsi="Calibri"/>
                <w:b/>
                <w:bCs/>
                <w:szCs w:val="21"/>
              </w:rPr>
              <w:t xml:space="preserve">ZNIEFF Nouvelle-Aquitaine</w:t>
            </w:r>
            <w:r>
              <w:rPr>
                <w:rFonts w:ascii="Calibri" w:hAnsi="Calibri"/>
                <w:b/>
                <w:bCs/>
                <w:szCs w:val="21"/>
              </w:rPr>
            </w:r>
            <w:r>
              <w:rPr>
                <w:rFonts w:ascii="Calibri" w:hAnsi="Calibri"/>
                <w:b/>
                <w:bCs/>
                <w:szCs w:val="21"/>
              </w:rPr>
            </w:r>
          </w:p>
        </w:tc>
        <w:tc>
          <w:tcPr>
            <w:shd w:val="clear" w:color="auto" w:fill="83caeb"/>
            <w:tcBorders>
              <w:top w:val="single" w:color="auto" w:sz="4" w:space="0"/>
              <w:left w:val="single" w:color="auto" w:sz="4" w:space="0"/>
              <w:bottom w:val="single" w:color="auto" w:sz="4" w:space="0"/>
              <w:right w:val="single" w:color="auto" w:sz="4" w:space="0"/>
            </w:tcBorders>
            <w:tcW w:w="1689" w:type="dxa"/>
            <w:vAlign w:val="center"/>
            <w:textDirection w:val="lrTb"/>
            <w:noWrap w:val="false"/>
          </w:tcPr>
          <w:p>
            <w:pPr>
              <w:pBdr/>
              <w:spacing w:line="276" w:lineRule="auto"/>
              <w:ind/>
              <w:jc w:val="center"/>
              <w:rPr>
                <w:rFonts w:ascii="Calibri" w:hAnsi="Calibri"/>
                <w:b/>
                <w:bCs/>
                <w:szCs w:val="21"/>
              </w:rPr>
            </w:pPr>
            <w:r>
              <w:rPr>
                <w:rFonts w:ascii="Calibri" w:hAnsi="Calibri"/>
                <w:b/>
                <w:bCs/>
                <w:szCs w:val="21"/>
              </w:rPr>
              <w:t xml:space="preserve">ZNIEFF Gironde</w:t>
            </w:r>
            <w:r>
              <w:rPr>
                <w:rFonts w:ascii="Calibri" w:hAnsi="Calibri"/>
                <w:b/>
                <w:bCs/>
                <w:szCs w:val="21"/>
              </w:rPr>
            </w:r>
            <w:r>
              <w:rPr>
                <w:rFonts w:ascii="Calibri" w:hAnsi="Calibri"/>
                <w:b/>
                <w:bCs/>
                <w:szCs w:val="21"/>
              </w:rPr>
            </w:r>
          </w:p>
        </w:tc>
        <w:tc>
          <w:tcPr>
            <w:shd w:val="clear" w:color="auto" w:fill="83caeb"/>
            <w:tcBorders>
              <w:top w:val="single" w:color="auto" w:sz="4" w:space="0"/>
              <w:left w:val="single" w:color="auto" w:sz="4" w:space="0"/>
              <w:bottom w:val="single" w:color="auto" w:sz="4" w:space="0"/>
              <w:right w:val="single" w:color="auto" w:sz="4" w:space="0"/>
            </w:tcBorders>
            <w:tcW w:w="1831" w:type="dxa"/>
            <w:vAlign w:val="center"/>
            <w:textDirection w:val="lrTb"/>
            <w:noWrap w:val="false"/>
          </w:tcPr>
          <w:p>
            <w:pPr>
              <w:pBdr/>
              <w:spacing w:line="276" w:lineRule="auto"/>
              <w:ind/>
              <w:jc w:val="center"/>
              <w:rPr>
                <w:rFonts w:ascii="Calibri" w:hAnsi="Calibri"/>
                <w:b/>
                <w:bCs/>
                <w:szCs w:val="21"/>
              </w:rPr>
            </w:pPr>
            <w:r>
              <w:rPr>
                <w:rFonts w:ascii="Calibri" w:hAnsi="Calibri"/>
                <w:b/>
                <w:bCs/>
                <w:szCs w:val="21"/>
              </w:rPr>
              <w:t xml:space="preserve">Statut sur Liste rouge régionale</w:t>
            </w:r>
            <w:r>
              <w:rPr>
                <w:rFonts w:ascii="Calibri" w:hAnsi="Calibri"/>
                <w:b/>
                <w:bCs/>
                <w:szCs w:val="21"/>
              </w:rPr>
            </w:r>
            <w:r>
              <w:rPr>
                <w:rFonts w:ascii="Calibri" w:hAnsi="Calibri"/>
                <w:b/>
                <w:bCs/>
                <w:szCs w:val="21"/>
              </w:rPr>
            </w:r>
          </w:p>
        </w:tc>
      </w:tr>
      <w:tr>
        <w:trPr>
          <w:jc w:val="center"/>
        </w:trPr>
        <w:tc>
          <w:tcPr>
            <w:tcBorders>
              <w:top w:val="single" w:color="auto" w:sz="4" w:space="0"/>
              <w:left w:val="single" w:color="auto" w:sz="4" w:space="0"/>
              <w:bottom w:val="single" w:color="auto" w:sz="4" w:space="0"/>
              <w:right w:val="single" w:color="auto" w:sz="4" w:space="0"/>
            </w:tcBorders>
            <w:tcW w:w="2811" w:type="dxa"/>
            <w:vAlign w:val="center"/>
            <w:textDirection w:val="lrTb"/>
            <w:noWrap w:val="false"/>
          </w:tcPr>
          <w:p>
            <w:pPr>
              <w:pBdr/>
              <w:spacing w:line="276" w:lineRule="auto"/>
              <w:ind/>
              <w:jc w:val="center"/>
              <w:rPr>
                <w:rFonts w:ascii="Calibri" w:hAnsi="Calibri" w:cs="Calibri"/>
                <w:i/>
                <w:iCs/>
                <w:color w:val="000000"/>
              </w:rPr>
            </w:pPr>
            <w:r>
              <w:rPr>
                <w:rFonts w:ascii="Calibri" w:hAnsi="Calibri" w:cs="Calibri"/>
                <w:i/>
                <w:iCs/>
                <w:color w:val="000000"/>
              </w:rPr>
              <w:t xml:space="preserve">Cyanus</w:t>
            </w:r>
            <w:r>
              <w:rPr>
                <w:rFonts w:ascii="Calibri" w:hAnsi="Calibri" w:cs="Calibri"/>
                <w:i/>
                <w:iCs/>
                <w:color w:val="000000"/>
              </w:rPr>
              <w:t xml:space="preserve"> </w:t>
            </w:r>
            <w:r>
              <w:rPr>
                <w:rFonts w:ascii="Calibri" w:hAnsi="Calibri" w:cs="Calibri"/>
                <w:i/>
                <w:iCs/>
                <w:color w:val="000000"/>
              </w:rPr>
              <w:t xml:space="preserve">segetum</w:t>
            </w:r>
            <w:r>
              <w:rPr>
                <w:rFonts w:ascii="Calibri" w:hAnsi="Calibri" w:cs="Calibri"/>
                <w:i/>
                <w:iCs/>
                <w:color w:val="000000"/>
              </w:rPr>
            </w:r>
            <w:r>
              <w:rPr>
                <w:rFonts w:ascii="Calibri" w:hAnsi="Calibri" w:cs="Calibri"/>
                <w:i/>
                <w:iCs/>
                <w:color w:val="000000"/>
              </w:rPr>
            </w:r>
          </w:p>
          <w:p>
            <w:pPr>
              <w:pBdr/>
              <w:spacing w:line="276" w:lineRule="auto"/>
              <w:ind/>
              <w:jc w:val="center"/>
              <w:rPr>
                <w:rFonts w:ascii="Calibri" w:hAnsi="Calibri"/>
                <w:szCs w:val="21"/>
              </w:rPr>
            </w:pPr>
            <w:r>
              <w:rPr>
                <w:rFonts w:ascii="Calibri" w:hAnsi="Calibri"/>
                <w:szCs w:val="21"/>
              </w:rPr>
              <w:t xml:space="preserve">Bleuet des moissons</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615"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830"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Oui</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689"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Oui</w:t>
            </w:r>
            <w:r>
              <w:rPr>
                <w:rFonts w:ascii="Calibri" w:hAnsi="Calibri"/>
                <w:szCs w:val="21"/>
              </w:rPr>
            </w:r>
            <w:r>
              <w:rPr>
                <w:rFonts w:ascii="Calibri" w:hAnsi="Calibri"/>
                <w:szCs w:val="21"/>
              </w:rPr>
            </w:r>
          </w:p>
        </w:tc>
        <w:tc>
          <w:tcPr>
            <w:shd w:val="clear" w:color="auto" w:fill="ffff00"/>
            <w:tcBorders>
              <w:top w:val="single" w:color="auto" w:sz="4" w:space="0"/>
              <w:left w:val="single" w:color="auto" w:sz="4" w:space="0"/>
              <w:bottom w:val="single" w:color="auto" w:sz="4" w:space="0"/>
              <w:right w:val="single" w:color="auto" w:sz="4" w:space="0"/>
            </w:tcBorders>
            <w:tcW w:w="1831"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VU</w:t>
            </w:r>
            <w:r>
              <w:rPr>
                <w:rFonts w:ascii="Calibri" w:hAnsi="Calibri"/>
                <w:szCs w:val="21"/>
              </w:rPr>
            </w:r>
            <w:r>
              <w:rPr>
                <w:rFonts w:ascii="Calibri" w:hAnsi="Calibri"/>
                <w:szCs w:val="21"/>
              </w:rPr>
            </w:r>
          </w:p>
        </w:tc>
      </w:tr>
      <w:tr>
        <w:trPr>
          <w:jc w:val="center"/>
        </w:trPr>
        <w:tc>
          <w:tcPr>
            <w:tcBorders>
              <w:top w:val="single" w:color="auto" w:sz="4" w:space="0"/>
              <w:left w:val="single" w:color="auto" w:sz="4" w:space="0"/>
              <w:bottom w:val="single" w:color="auto" w:sz="4" w:space="0"/>
              <w:right w:val="single" w:color="auto" w:sz="4" w:space="0"/>
            </w:tcBorders>
            <w:tcW w:w="2811" w:type="dxa"/>
            <w:vAlign w:val="center"/>
            <w:textDirection w:val="lrTb"/>
            <w:noWrap w:val="false"/>
          </w:tcPr>
          <w:p>
            <w:pPr>
              <w:pBdr/>
              <w:spacing w:line="276" w:lineRule="auto"/>
              <w:ind/>
              <w:jc w:val="center"/>
              <w:rPr>
                <w:rFonts w:ascii="Calibri" w:hAnsi="Calibri" w:cs="Calibri"/>
                <w:i/>
                <w:iCs/>
                <w:color w:val="000000"/>
              </w:rPr>
            </w:pPr>
            <w:r>
              <w:rPr>
                <w:rFonts w:ascii="Calibri" w:hAnsi="Calibri" w:cs="Calibri"/>
                <w:i/>
                <w:iCs/>
                <w:color w:val="000000"/>
              </w:rPr>
              <w:t xml:space="preserve">Epipactis </w:t>
            </w:r>
            <w:r>
              <w:rPr>
                <w:rFonts w:ascii="Calibri" w:hAnsi="Calibri" w:cs="Calibri"/>
                <w:i/>
                <w:iCs/>
                <w:color w:val="000000"/>
              </w:rPr>
              <w:t xml:space="preserve">palustris</w:t>
            </w:r>
            <w:r>
              <w:rPr>
                <w:rFonts w:ascii="Calibri" w:hAnsi="Calibri" w:cs="Calibri"/>
                <w:i/>
                <w:iCs/>
                <w:color w:val="000000"/>
              </w:rPr>
            </w:r>
            <w:r>
              <w:rPr>
                <w:rFonts w:ascii="Calibri" w:hAnsi="Calibri" w:cs="Calibri"/>
                <w:i/>
                <w:iCs/>
                <w:color w:val="000000"/>
              </w:rPr>
            </w:r>
          </w:p>
          <w:p>
            <w:pPr>
              <w:pBdr/>
              <w:spacing w:line="276" w:lineRule="auto"/>
              <w:ind/>
              <w:jc w:val="center"/>
              <w:rPr>
                <w:rFonts w:ascii="Calibri" w:hAnsi="Calibri"/>
                <w:szCs w:val="21"/>
              </w:rPr>
            </w:pPr>
            <w:r>
              <w:rPr>
                <w:rFonts w:ascii="Calibri" w:hAnsi="Calibri"/>
                <w:szCs w:val="21"/>
              </w:rPr>
              <w:t xml:space="preserve">Épipactide</w:t>
            </w:r>
            <w:r>
              <w:rPr>
                <w:rFonts w:ascii="Calibri" w:hAnsi="Calibri"/>
                <w:szCs w:val="21"/>
              </w:rPr>
              <w:t xml:space="preserve"> des marais</w:t>
            </w:r>
            <w:r>
              <w:rPr>
                <w:rFonts w:ascii="Calibri" w:hAnsi="Calibri"/>
                <w:szCs w:val="21"/>
              </w:rPr>
            </w:r>
            <w:r>
              <w:rPr>
                <w:rFonts w:ascii="Calibri" w:hAnsi="Calibri"/>
                <w:szCs w:val="21"/>
              </w:rPr>
            </w:r>
          </w:p>
        </w:tc>
        <w:tc>
          <w:tcPr>
            <w:shd w:val="clear" w:color="auto" w:fill="bf4e14"/>
            <w:tcBorders>
              <w:top w:val="single" w:color="auto" w:sz="4" w:space="0"/>
              <w:left w:val="single" w:color="auto" w:sz="4" w:space="0"/>
              <w:bottom w:val="single" w:color="auto" w:sz="4" w:space="0"/>
              <w:right w:val="single" w:color="auto" w:sz="4" w:space="0"/>
            </w:tcBorders>
            <w:tcW w:w="1615"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Régionale</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830"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Oui</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689"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w:t>
            </w:r>
            <w:r>
              <w:rPr>
                <w:rFonts w:ascii="Calibri" w:hAnsi="Calibri"/>
                <w:szCs w:val="21"/>
              </w:rPr>
            </w:r>
            <w:r>
              <w:rPr>
                <w:rFonts w:ascii="Calibri" w:hAnsi="Calibri"/>
                <w:szCs w:val="21"/>
              </w:rPr>
            </w:r>
          </w:p>
        </w:tc>
        <w:tc>
          <w:tcPr>
            <w:shd w:val="clear" w:color="auto" w:fill="caedfb"/>
            <w:tcBorders>
              <w:top w:val="single" w:color="auto" w:sz="4" w:space="0"/>
              <w:left w:val="single" w:color="auto" w:sz="4" w:space="0"/>
              <w:bottom w:val="single" w:color="auto" w:sz="4" w:space="0"/>
              <w:right w:val="single" w:color="auto" w:sz="4" w:space="0"/>
            </w:tcBorders>
            <w:tcW w:w="1831"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NT</w:t>
            </w:r>
            <w:r>
              <w:rPr>
                <w:rFonts w:ascii="Calibri" w:hAnsi="Calibri"/>
                <w:szCs w:val="21"/>
              </w:rPr>
            </w:r>
            <w:r>
              <w:rPr>
                <w:rFonts w:ascii="Calibri" w:hAnsi="Calibri"/>
                <w:szCs w:val="21"/>
              </w:rPr>
            </w:r>
          </w:p>
        </w:tc>
      </w:tr>
      <w:tr>
        <w:trPr>
          <w:jc w:val="center"/>
        </w:trPr>
        <w:tc>
          <w:tcPr>
            <w:tcBorders>
              <w:top w:val="single" w:color="auto" w:sz="4" w:space="0"/>
              <w:left w:val="single" w:color="auto" w:sz="4" w:space="0"/>
              <w:bottom w:val="single" w:color="auto" w:sz="4" w:space="0"/>
              <w:right w:val="single" w:color="auto" w:sz="4" w:space="0"/>
            </w:tcBorders>
            <w:tcW w:w="2811" w:type="dxa"/>
            <w:vAlign w:val="center"/>
            <w:textDirection w:val="lrTb"/>
            <w:noWrap w:val="false"/>
          </w:tcPr>
          <w:p>
            <w:pPr>
              <w:pBdr/>
              <w:spacing w:line="276" w:lineRule="auto"/>
              <w:ind/>
              <w:jc w:val="center"/>
              <w:rPr>
                <w:rFonts w:ascii="Calibri" w:hAnsi="Calibri" w:cs="Calibri"/>
                <w:i/>
                <w:iCs/>
                <w:color w:val="000000"/>
              </w:rPr>
            </w:pPr>
            <w:r>
              <w:rPr>
                <w:rFonts w:ascii="Calibri" w:hAnsi="Calibri" w:cs="Calibri"/>
                <w:i/>
                <w:iCs/>
                <w:color w:val="000000"/>
              </w:rPr>
              <w:t xml:space="preserve">Jacobaea</w:t>
            </w:r>
            <w:r>
              <w:rPr>
                <w:rFonts w:ascii="Calibri" w:hAnsi="Calibri" w:cs="Calibri"/>
                <w:i/>
                <w:iCs/>
                <w:color w:val="000000"/>
              </w:rPr>
              <w:t xml:space="preserve"> </w:t>
            </w:r>
            <w:r>
              <w:rPr>
                <w:rFonts w:ascii="Calibri" w:hAnsi="Calibri" w:cs="Calibri"/>
                <w:i/>
                <w:iCs/>
                <w:color w:val="000000"/>
              </w:rPr>
              <w:t xml:space="preserve">erratica</w:t>
            </w:r>
            <w:r>
              <w:rPr>
                <w:rFonts w:ascii="Calibri" w:hAnsi="Calibri" w:cs="Calibri"/>
                <w:i/>
                <w:iCs/>
                <w:color w:val="000000"/>
              </w:rPr>
            </w:r>
            <w:r>
              <w:rPr>
                <w:rFonts w:ascii="Calibri" w:hAnsi="Calibri" w:cs="Calibri"/>
                <w:i/>
                <w:iCs/>
                <w:color w:val="000000"/>
              </w:rPr>
            </w:r>
          </w:p>
          <w:p>
            <w:pPr>
              <w:pBdr/>
              <w:spacing w:line="276" w:lineRule="auto"/>
              <w:ind/>
              <w:jc w:val="center"/>
              <w:rPr>
                <w:rFonts w:ascii="Calibri" w:hAnsi="Calibri" w:cs="Calibri"/>
                <w:color w:val="000000"/>
              </w:rPr>
            </w:pPr>
            <w:r>
              <w:rPr>
                <w:rFonts w:ascii="Calibri" w:hAnsi="Calibri" w:cs="Calibri"/>
                <w:color w:val="000000"/>
              </w:rPr>
              <w:t xml:space="preserve">Séneçon à feuilles de barbarée</w:t>
            </w:r>
            <w:r>
              <w:rPr>
                <w:rFonts w:ascii="Calibri" w:hAnsi="Calibri" w:cs="Calibri"/>
                <w:color w:val="000000"/>
              </w:rPr>
            </w:r>
            <w:r>
              <w:rPr>
                <w:rFonts w:ascii="Calibri" w:hAnsi="Calibri" w:cs="Calibri"/>
                <w:color w:val="000000"/>
              </w:rPr>
            </w:r>
          </w:p>
        </w:tc>
        <w:tc>
          <w:tcPr>
            <w:shd w:val="clear" w:color="auto" w:fill="bf4e14"/>
            <w:tcBorders>
              <w:top w:val="single" w:color="auto" w:sz="4" w:space="0"/>
              <w:left w:val="single" w:color="auto" w:sz="4" w:space="0"/>
              <w:bottom w:val="single" w:color="auto" w:sz="4" w:space="0"/>
              <w:right w:val="single" w:color="auto" w:sz="4" w:space="0"/>
            </w:tcBorders>
            <w:tcW w:w="1615"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Départementale</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830"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Oui</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689"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Oui</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831"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LC</w:t>
            </w:r>
            <w:r>
              <w:rPr>
                <w:rFonts w:ascii="Calibri" w:hAnsi="Calibri"/>
                <w:szCs w:val="21"/>
              </w:rPr>
            </w:r>
            <w:r>
              <w:rPr>
                <w:rFonts w:ascii="Calibri" w:hAnsi="Calibri"/>
                <w:szCs w:val="21"/>
              </w:rPr>
            </w:r>
          </w:p>
        </w:tc>
      </w:tr>
      <w:tr>
        <w:trPr>
          <w:jc w:val="center"/>
        </w:trPr>
        <w:tc>
          <w:tcPr>
            <w:tcBorders>
              <w:top w:val="single" w:color="auto" w:sz="4" w:space="0"/>
              <w:left w:val="single" w:color="auto" w:sz="4" w:space="0"/>
              <w:bottom w:val="single" w:color="auto" w:sz="4" w:space="0"/>
              <w:right w:val="single" w:color="auto" w:sz="4" w:space="0"/>
            </w:tcBorders>
            <w:tcW w:w="2811" w:type="dxa"/>
            <w:vAlign w:val="center"/>
            <w:textDirection w:val="lrTb"/>
            <w:noWrap w:val="false"/>
          </w:tcPr>
          <w:p>
            <w:pPr>
              <w:pBdr/>
              <w:spacing w:line="276" w:lineRule="auto"/>
              <w:ind/>
              <w:jc w:val="center"/>
              <w:rPr>
                <w:rFonts w:ascii="Calibri" w:hAnsi="Calibri" w:cs="Calibri"/>
                <w:i/>
                <w:iCs/>
                <w:color w:val="000000"/>
              </w:rPr>
            </w:pPr>
            <w:r>
              <w:rPr>
                <w:rFonts w:ascii="Calibri" w:hAnsi="Calibri" w:cs="Calibri"/>
                <w:i/>
                <w:iCs/>
                <w:color w:val="000000"/>
              </w:rPr>
              <w:t xml:space="preserve">Linum</w:t>
            </w:r>
            <w:r>
              <w:rPr>
                <w:rFonts w:ascii="Calibri" w:hAnsi="Calibri" w:cs="Calibri"/>
                <w:i/>
                <w:iCs/>
                <w:color w:val="000000"/>
              </w:rPr>
              <w:t xml:space="preserve"> </w:t>
            </w:r>
            <w:r>
              <w:rPr>
                <w:rFonts w:ascii="Calibri" w:hAnsi="Calibri" w:cs="Calibri"/>
                <w:i/>
                <w:iCs/>
                <w:color w:val="000000"/>
              </w:rPr>
              <w:t xml:space="preserve">strictum</w:t>
            </w:r>
            <w:r>
              <w:rPr>
                <w:rFonts w:ascii="Calibri" w:hAnsi="Calibri" w:cs="Calibri"/>
                <w:i/>
                <w:iCs/>
                <w:color w:val="000000"/>
              </w:rPr>
            </w:r>
            <w:r>
              <w:rPr>
                <w:rFonts w:ascii="Calibri" w:hAnsi="Calibri" w:cs="Calibri"/>
                <w:i/>
                <w:iCs/>
                <w:color w:val="000000"/>
              </w:rPr>
            </w:r>
          </w:p>
          <w:p>
            <w:pPr>
              <w:pBdr/>
              <w:spacing w:line="276" w:lineRule="auto"/>
              <w:ind/>
              <w:jc w:val="center"/>
              <w:rPr>
                <w:rFonts w:ascii="Calibri" w:hAnsi="Calibri"/>
                <w:szCs w:val="21"/>
              </w:rPr>
            </w:pPr>
            <w:r>
              <w:rPr>
                <w:rFonts w:ascii="Calibri" w:hAnsi="Calibri"/>
                <w:szCs w:val="21"/>
              </w:rPr>
              <w:t xml:space="preserve">Lin raide</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615"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830"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Oui</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689"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831"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LC</w:t>
            </w:r>
            <w:r>
              <w:rPr>
                <w:rFonts w:ascii="Calibri" w:hAnsi="Calibri"/>
                <w:szCs w:val="21"/>
              </w:rPr>
            </w:r>
            <w:r>
              <w:rPr>
                <w:rFonts w:ascii="Calibri" w:hAnsi="Calibri"/>
                <w:szCs w:val="21"/>
              </w:rPr>
            </w:r>
          </w:p>
        </w:tc>
      </w:tr>
      <w:tr>
        <w:trPr>
          <w:jc w:val="center"/>
        </w:trPr>
        <w:tc>
          <w:tcPr>
            <w:tcBorders>
              <w:top w:val="single" w:color="auto" w:sz="4" w:space="0"/>
              <w:left w:val="single" w:color="auto" w:sz="4" w:space="0"/>
              <w:bottom w:val="single" w:color="auto" w:sz="4" w:space="0"/>
              <w:right w:val="single" w:color="auto" w:sz="4" w:space="0"/>
            </w:tcBorders>
            <w:tcW w:w="2811" w:type="dxa"/>
            <w:vAlign w:val="center"/>
            <w:textDirection w:val="lrTb"/>
            <w:noWrap w:val="false"/>
          </w:tcPr>
          <w:p>
            <w:pPr>
              <w:pBdr/>
              <w:spacing w:line="276" w:lineRule="auto"/>
              <w:ind/>
              <w:jc w:val="center"/>
              <w:rPr>
                <w:rFonts w:ascii="Calibri" w:hAnsi="Calibri" w:cs="Calibri"/>
                <w:i/>
                <w:iCs/>
                <w:color w:val="000000"/>
              </w:rPr>
            </w:pPr>
            <w:r>
              <w:rPr>
                <w:rFonts w:ascii="Calibri" w:hAnsi="Calibri" w:cs="Calibri"/>
                <w:i/>
                <w:iCs/>
                <w:color w:val="000000"/>
              </w:rPr>
              <w:t xml:space="preserve">Oenanthe</w:t>
            </w:r>
            <w:r>
              <w:rPr>
                <w:rFonts w:ascii="Calibri" w:hAnsi="Calibri" w:cs="Calibri"/>
                <w:i/>
                <w:iCs/>
                <w:color w:val="000000"/>
              </w:rPr>
              <w:t xml:space="preserve"> </w:t>
            </w:r>
            <w:r>
              <w:rPr>
                <w:rFonts w:ascii="Calibri" w:hAnsi="Calibri" w:cs="Calibri"/>
                <w:i/>
                <w:iCs/>
                <w:color w:val="000000"/>
              </w:rPr>
              <w:t xml:space="preserve">pimpinelloides</w:t>
            </w:r>
            <w:r>
              <w:rPr>
                <w:rFonts w:ascii="Calibri" w:hAnsi="Calibri" w:cs="Calibri"/>
                <w:i/>
                <w:iCs/>
                <w:color w:val="000000"/>
              </w:rPr>
            </w:r>
            <w:r>
              <w:rPr>
                <w:rFonts w:ascii="Calibri" w:hAnsi="Calibri" w:cs="Calibri"/>
                <w:i/>
                <w:iCs/>
                <w:color w:val="000000"/>
              </w:rPr>
            </w:r>
          </w:p>
          <w:p>
            <w:pPr>
              <w:pBdr/>
              <w:spacing w:line="276" w:lineRule="auto"/>
              <w:ind/>
              <w:jc w:val="center"/>
              <w:rPr>
                <w:rFonts w:ascii="Calibri" w:hAnsi="Calibri"/>
                <w:szCs w:val="21"/>
              </w:rPr>
            </w:pPr>
            <w:r>
              <w:rPr>
                <w:rFonts w:ascii="Calibri" w:hAnsi="Calibri"/>
                <w:szCs w:val="21"/>
              </w:rPr>
              <w:t xml:space="preserve">Oenanthe</w:t>
            </w:r>
            <w:r>
              <w:rPr>
                <w:rFonts w:ascii="Calibri" w:hAnsi="Calibri"/>
                <w:szCs w:val="21"/>
              </w:rPr>
              <w:t xml:space="preserve"> faux boucage</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615"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830"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Oui</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689"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831"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LC</w:t>
            </w:r>
            <w:r>
              <w:rPr>
                <w:rFonts w:ascii="Calibri" w:hAnsi="Calibri"/>
                <w:szCs w:val="21"/>
              </w:rPr>
            </w:r>
            <w:r>
              <w:rPr>
                <w:rFonts w:ascii="Calibri" w:hAnsi="Calibri"/>
                <w:szCs w:val="21"/>
              </w:rPr>
            </w:r>
          </w:p>
        </w:tc>
      </w:tr>
      <w:tr>
        <w:trPr>
          <w:jc w:val="center"/>
        </w:trPr>
        <w:tc>
          <w:tcPr>
            <w:tcBorders>
              <w:top w:val="single" w:color="auto" w:sz="4" w:space="0"/>
              <w:left w:val="single" w:color="auto" w:sz="4" w:space="0"/>
              <w:bottom w:val="single" w:color="auto" w:sz="4" w:space="0"/>
              <w:right w:val="single" w:color="auto" w:sz="4" w:space="0"/>
            </w:tcBorders>
            <w:tcW w:w="2811" w:type="dxa"/>
            <w:vAlign w:val="center"/>
            <w:textDirection w:val="lrTb"/>
            <w:noWrap w:val="false"/>
          </w:tcPr>
          <w:p>
            <w:pPr>
              <w:pBdr/>
              <w:spacing w:line="276" w:lineRule="auto"/>
              <w:ind/>
              <w:jc w:val="center"/>
              <w:rPr>
                <w:rFonts w:ascii="Calibri" w:hAnsi="Calibri" w:cs="Calibri"/>
                <w:i/>
                <w:iCs/>
                <w:color w:val="000000"/>
              </w:rPr>
            </w:pPr>
            <w:r>
              <w:rPr>
                <w:rFonts w:ascii="Calibri" w:hAnsi="Calibri" w:cs="Calibri"/>
                <w:i/>
                <w:iCs/>
                <w:color w:val="000000"/>
              </w:rPr>
              <w:t xml:space="preserve">Potentilla</w:t>
            </w:r>
            <w:r>
              <w:rPr>
                <w:rFonts w:ascii="Calibri" w:hAnsi="Calibri" w:cs="Calibri"/>
                <w:i/>
                <w:iCs/>
                <w:color w:val="000000"/>
              </w:rPr>
              <w:t xml:space="preserve"> montana</w:t>
            </w:r>
            <w:r>
              <w:rPr>
                <w:rFonts w:ascii="Calibri" w:hAnsi="Calibri" w:cs="Calibri"/>
                <w:i/>
                <w:iCs/>
                <w:color w:val="000000"/>
              </w:rPr>
            </w:r>
            <w:r>
              <w:rPr>
                <w:rFonts w:ascii="Calibri" w:hAnsi="Calibri" w:cs="Calibri"/>
                <w:i/>
                <w:iCs/>
                <w:color w:val="000000"/>
              </w:rPr>
            </w:r>
          </w:p>
          <w:p>
            <w:pPr>
              <w:pBdr/>
              <w:spacing w:line="276" w:lineRule="auto"/>
              <w:ind/>
              <w:jc w:val="center"/>
              <w:rPr>
                <w:rFonts w:ascii="Calibri" w:hAnsi="Calibri"/>
                <w:szCs w:val="21"/>
              </w:rPr>
            </w:pPr>
            <w:r>
              <w:rPr>
                <w:rFonts w:ascii="Calibri" w:hAnsi="Calibri" w:cs="Calibri"/>
                <w:color w:val="000000"/>
              </w:rPr>
              <w:t xml:space="preserve">Potentille des montagnes</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615"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830"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Oui</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689"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831"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LC</w:t>
            </w:r>
            <w:r>
              <w:rPr>
                <w:rFonts w:ascii="Calibri" w:hAnsi="Calibri"/>
                <w:szCs w:val="21"/>
              </w:rPr>
            </w:r>
            <w:r>
              <w:rPr>
                <w:rFonts w:ascii="Calibri" w:hAnsi="Calibri"/>
                <w:szCs w:val="21"/>
              </w:rPr>
            </w:r>
          </w:p>
        </w:tc>
      </w:tr>
      <w:tr>
        <w:trPr>
          <w:jc w:val="center"/>
        </w:trPr>
        <w:tc>
          <w:tcPr>
            <w:tcBorders>
              <w:top w:val="single" w:color="auto" w:sz="4" w:space="0"/>
              <w:left w:val="single" w:color="auto" w:sz="4" w:space="0"/>
              <w:bottom w:val="single" w:color="auto" w:sz="4" w:space="0"/>
              <w:right w:val="single" w:color="auto" w:sz="4" w:space="0"/>
            </w:tcBorders>
            <w:tcW w:w="2811" w:type="dxa"/>
            <w:vAlign w:val="center"/>
            <w:textDirection w:val="lrTb"/>
            <w:noWrap w:val="false"/>
          </w:tcPr>
          <w:p>
            <w:pPr>
              <w:pBdr/>
              <w:spacing w:line="276" w:lineRule="auto"/>
              <w:ind/>
              <w:jc w:val="center"/>
              <w:rPr>
                <w:rFonts w:ascii="Calibri" w:hAnsi="Calibri" w:cs="Calibri"/>
                <w:i/>
                <w:iCs/>
                <w:color w:val="000000"/>
              </w:rPr>
            </w:pPr>
            <w:r>
              <w:rPr>
                <w:rFonts w:ascii="Calibri" w:hAnsi="Calibri" w:cs="Calibri"/>
                <w:i/>
                <w:iCs/>
                <w:color w:val="000000"/>
              </w:rPr>
              <w:t xml:space="preserve">Rosa </w:t>
            </w:r>
            <w:r>
              <w:rPr>
                <w:rFonts w:ascii="Calibri" w:hAnsi="Calibri" w:cs="Calibri"/>
                <w:i/>
                <w:iCs/>
                <w:color w:val="000000"/>
              </w:rPr>
              <w:t xml:space="preserve">sempervirens</w:t>
            </w:r>
            <w:r>
              <w:rPr>
                <w:rFonts w:ascii="Calibri" w:hAnsi="Calibri" w:cs="Calibri"/>
                <w:i/>
                <w:iCs/>
                <w:color w:val="000000"/>
              </w:rPr>
            </w:r>
            <w:r>
              <w:rPr>
                <w:rFonts w:ascii="Calibri" w:hAnsi="Calibri" w:cs="Calibri"/>
                <w:i/>
                <w:iCs/>
                <w:color w:val="000000"/>
              </w:rPr>
            </w:r>
          </w:p>
          <w:p>
            <w:pPr>
              <w:pBdr/>
              <w:spacing w:line="276" w:lineRule="auto"/>
              <w:ind/>
              <w:jc w:val="center"/>
              <w:rPr>
                <w:rFonts w:ascii="Calibri" w:hAnsi="Calibri"/>
                <w:szCs w:val="21"/>
              </w:rPr>
            </w:pPr>
            <w:r>
              <w:rPr>
                <w:rFonts w:ascii="Calibri" w:hAnsi="Calibri"/>
                <w:szCs w:val="21"/>
              </w:rPr>
              <w:t xml:space="preserve">Rosier toujours vert</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615"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830"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Oui</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689"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831"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LC</w:t>
            </w:r>
            <w:r>
              <w:rPr>
                <w:rFonts w:ascii="Calibri" w:hAnsi="Calibri"/>
                <w:szCs w:val="21"/>
              </w:rPr>
            </w:r>
            <w:r>
              <w:rPr>
                <w:rFonts w:ascii="Calibri" w:hAnsi="Calibri"/>
                <w:szCs w:val="21"/>
              </w:rPr>
            </w:r>
          </w:p>
        </w:tc>
      </w:tr>
      <w:tr>
        <w:trPr>
          <w:jc w:val="center"/>
        </w:trPr>
        <w:tc>
          <w:tcPr>
            <w:tcBorders>
              <w:top w:val="single" w:color="auto" w:sz="4" w:space="0"/>
              <w:left w:val="single" w:color="auto" w:sz="4" w:space="0"/>
              <w:bottom w:val="single" w:color="auto" w:sz="4" w:space="0"/>
              <w:right w:val="single" w:color="auto" w:sz="4" w:space="0"/>
            </w:tcBorders>
            <w:tcW w:w="2811" w:type="dxa"/>
            <w:vAlign w:val="center"/>
            <w:textDirection w:val="lrTb"/>
            <w:noWrap w:val="false"/>
          </w:tcPr>
          <w:p>
            <w:pPr>
              <w:pBdr/>
              <w:spacing w:line="276" w:lineRule="auto"/>
              <w:ind/>
              <w:jc w:val="center"/>
              <w:rPr>
                <w:rFonts w:ascii="Calibri" w:hAnsi="Calibri" w:cs="Calibri"/>
                <w:i/>
                <w:iCs/>
                <w:color w:val="000000"/>
              </w:rPr>
            </w:pPr>
            <w:r>
              <w:rPr>
                <w:rFonts w:ascii="Calibri" w:hAnsi="Calibri" w:cs="Calibri"/>
                <w:i/>
                <w:iCs/>
                <w:color w:val="000000"/>
              </w:rPr>
              <w:t xml:space="preserve">Serapias</w:t>
            </w:r>
            <w:r>
              <w:rPr>
                <w:rFonts w:ascii="Calibri" w:hAnsi="Calibri" w:cs="Calibri"/>
                <w:i/>
                <w:iCs/>
                <w:color w:val="000000"/>
              </w:rPr>
              <w:t xml:space="preserve"> lingua</w:t>
            </w:r>
            <w:r>
              <w:rPr>
                <w:rFonts w:ascii="Calibri" w:hAnsi="Calibri" w:cs="Calibri"/>
                <w:i/>
                <w:iCs/>
                <w:color w:val="000000"/>
              </w:rPr>
            </w:r>
            <w:r>
              <w:rPr>
                <w:rFonts w:ascii="Calibri" w:hAnsi="Calibri" w:cs="Calibri"/>
                <w:i/>
                <w:iCs/>
                <w:color w:val="000000"/>
              </w:rPr>
            </w:r>
          </w:p>
          <w:p>
            <w:pPr>
              <w:pBdr/>
              <w:spacing w:line="276" w:lineRule="auto"/>
              <w:ind/>
              <w:jc w:val="center"/>
              <w:rPr>
                <w:rFonts w:ascii="Calibri" w:hAnsi="Calibri"/>
                <w:szCs w:val="21"/>
              </w:rPr>
            </w:pPr>
            <w:r>
              <w:rPr>
                <w:rFonts w:ascii="Calibri" w:hAnsi="Calibri" w:cs="Calibri"/>
                <w:color w:val="000000"/>
              </w:rPr>
              <w:t xml:space="preserve">Sérapias</w:t>
            </w:r>
            <w:r>
              <w:rPr>
                <w:rFonts w:ascii="Calibri" w:hAnsi="Calibri" w:cs="Calibri"/>
                <w:color w:val="000000"/>
              </w:rPr>
              <w:t xml:space="preserve"> langue</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615"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830"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Oui</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689"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831"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LC</w:t>
            </w:r>
            <w:r>
              <w:rPr>
                <w:rFonts w:ascii="Calibri" w:hAnsi="Calibri"/>
                <w:szCs w:val="21"/>
              </w:rPr>
            </w:r>
            <w:r>
              <w:rPr>
                <w:rFonts w:ascii="Calibri" w:hAnsi="Calibri"/>
                <w:szCs w:val="21"/>
              </w:rPr>
            </w:r>
          </w:p>
        </w:tc>
      </w:tr>
      <w:tr>
        <w:trPr>
          <w:jc w:val="center"/>
        </w:trPr>
        <w:tc>
          <w:tcPr>
            <w:tcBorders>
              <w:top w:val="single" w:color="auto" w:sz="4" w:space="0"/>
              <w:left w:val="single" w:color="auto" w:sz="4" w:space="0"/>
              <w:bottom w:val="single" w:color="auto" w:sz="4" w:space="0"/>
              <w:right w:val="single" w:color="auto" w:sz="4" w:space="0"/>
            </w:tcBorders>
            <w:tcW w:w="2811" w:type="dxa"/>
            <w:vAlign w:val="center"/>
            <w:textDirection w:val="lrTb"/>
            <w:noWrap w:val="false"/>
          </w:tcPr>
          <w:p>
            <w:pPr>
              <w:pBdr/>
              <w:spacing w:line="276" w:lineRule="auto"/>
              <w:ind/>
              <w:jc w:val="center"/>
              <w:rPr>
                <w:rFonts w:ascii="Calibri" w:hAnsi="Calibri" w:cs="Calibri"/>
                <w:i/>
                <w:iCs/>
                <w:color w:val="000000"/>
              </w:rPr>
            </w:pPr>
            <w:r>
              <w:rPr>
                <w:rFonts w:ascii="Calibri" w:hAnsi="Calibri" w:cs="Calibri"/>
                <w:i/>
                <w:iCs/>
                <w:color w:val="000000"/>
              </w:rPr>
              <w:t xml:space="preserve">Serapias</w:t>
            </w:r>
            <w:r>
              <w:rPr>
                <w:rFonts w:ascii="Calibri" w:hAnsi="Calibri" w:cs="Calibri"/>
                <w:i/>
                <w:iCs/>
                <w:color w:val="000000"/>
              </w:rPr>
              <w:t xml:space="preserve"> </w:t>
            </w:r>
            <w:r>
              <w:rPr>
                <w:rFonts w:ascii="Calibri" w:hAnsi="Calibri" w:cs="Calibri"/>
                <w:i/>
                <w:iCs/>
                <w:color w:val="000000"/>
              </w:rPr>
              <w:t xml:space="preserve">vomeracea</w:t>
            </w:r>
            <w:r>
              <w:rPr>
                <w:rFonts w:ascii="Calibri" w:hAnsi="Calibri" w:cs="Calibri"/>
                <w:i/>
                <w:iCs/>
                <w:color w:val="000000"/>
              </w:rPr>
            </w:r>
            <w:r>
              <w:rPr>
                <w:rFonts w:ascii="Calibri" w:hAnsi="Calibri" w:cs="Calibri"/>
                <w:i/>
                <w:iCs/>
                <w:color w:val="000000"/>
              </w:rPr>
            </w:r>
          </w:p>
          <w:p>
            <w:pPr>
              <w:pBdr/>
              <w:spacing w:line="276" w:lineRule="auto"/>
              <w:ind/>
              <w:jc w:val="center"/>
              <w:rPr>
                <w:rFonts w:ascii="Calibri" w:hAnsi="Calibri"/>
                <w:szCs w:val="21"/>
              </w:rPr>
            </w:pPr>
            <w:r>
              <w:rPr>
                <w:rFonts w:ascii="Calibri" w:hAnsi="Calibri"/>
                <w:szCs w:val="21"/>
              </w:rPr>
              <w:t xml:space="preserve">Sérapias</w:t>
            </w:r>
            <w:r>
              <w:rPr>
                <w:rFonts w:ascii="Calibri" w:hAnsi="Calibri"/>
                <w:szCs w:val="21"/>
              </w:rPr>
              <w:t xml:space="preserve"> en soc</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615"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830"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Oui</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689"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Oui</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831"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LC</w:t>
            </w:r>
            <w:r>
              <w:rPr>
                <w:rFonts w:ascii="Calibri" w:hAnsi="Calibri"/>
                <w:szCs w:val="21"/>
              </w:rPr>
            </w:r>
            <w:r>
              <w:rPr>
                <w:rFonts w:ascii="Calibri" w:hAnsi="Calibri"/>
                <w:szCs w:val="21"/>
              </w:rPr>
            </w:r>
          </w:p>
        </w:tc>
      </w:tr>
      <w:tr>
        <w:trPr>
          <w:jc w:val="center"/>
        </w:trPr>
        <w:tc>
          <w:tcPr>
            <w:tcBorders>
              <w:top w:val="single" w:color="auto" w:sz="4" w:space="0"/>
              <w:left w:val="single" w:color="auto" w:sz="4" w:space="0"/>
              <w:bottom w:val="single" w:color="auto" w:sz="4" w:space="0"/>
              <w:right w:val="single" w:color="auto" w:sz="4" w:space="0"/>
            </w:tcBorders>
            <w:tcW w:w="2811" w:type="dxa"/>
            <w:vAlign w:val="center"/>
            <w:textDirection w:val="lrTb"/>
            <w:noWrap w:val="false"/>
          </w:tcPr>
          <w:p>
            <w:pPr>
              <w:pBdr/>
              <w:spacing w:line="276" w:lineRule="auto"/>
              <w:ind/>
              <w:jc w:val="center"/>
              <w:rPr>
                <w:rFonts w:ascii="Calibri" w:hAnsi="Calibri" w:cs="Calibri"/>
                <w:i/>
                <w:iCs/>
                <w:color w:val="000000"/>
              </w:rPr>
            </w:pPr>
            <w:r>
              <w:rPr>
                <w:rFonts w:ascii="Calibri" w:hAnsi="Calibri" w:cs="Calibri"/>
                <w:i/>
                <w:iCs/>
                <w:color w:val="000000"/>
              </w:rPr>
              <w:t xml:space="preserve">Trifolium </w:t>
            </w:r>
            <w:r>
              <w:rPr>
                <w:rFonts w:ascii="Calibri" w:hAnsi="Calibri" w:cs="Calibri"/>
                <w:i/>
                <w:iCs/>
                <w:color w:val="000000"/>
              </w:rPr>
              <w:t xml:space="preserve">angustifolium</w:t>
            </w:r>
            <w:r>
              <w:rPr>
                <w:rFonts w:ascii="Calibri" w:hAnsi="Calibri" w:cs="Calibri"/>
                <w:i/>
                <w:iCs/>
                <w:color w:val="000000"/>
              </w:rPr>
            </w:r>
            <w:r>
              <w:rPr>
                <w:rFonts w:ascii="Calibri" w:hAnsi="Calibri" w:cs="Calibri"/>
                <w:i/>
                <w:iCs/>
                <w:color w:val="000000"/>
              </w:rPr>
            </w:r>
          </w:p>
          <w:p>
            <w:pPr>
              <w:pBdr/>
              <w:spacing w:line="276" w:lineRule="auto"/>
              <w:ind/>
              <w:jc w:val="center"/>
              <w:rPr>
                <w:rFonts w:ascii="Calibri" w:hAnsi="Calibri"/>
                <w:szCs w:val="21"/>
              </w:rPr>
            </w:pPr>
            <w:r>
              <w:rPr>
                <w:rFonts w:ascii="Calibri" w:hAnsi="Calibri"/>
                <w:szCs w:val="21"/>
              </w:rPr>
              <w:t xml:space="preserve">Trèfle à feuilles étroites</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615"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830"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Oui</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689"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Oui</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831"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LC</w:t>
            </w:r>
            <w:r>
              <w:rPr>
                <w:rFonts w:ascii="Calibri" w:hAnsi="Calibri"/>
                <w:szCs w:val="21"/>
              </w:rPr>
            </w:r>
            <w:r>
              <w:rPr>
                <w:rFonts w:ascii="Calibri" w:hAnsi="Calibri"/>
                <w:szCs w:val="21"/>
              </w:rPr>
            </w:r>
          </w:p>
        </w:tc>
      </w:tr>
      <w:tr>
        <w:trPr>
          <w:jc w:val="center"/>
        </w:trPr>
        <w:tc>
          <w:tcPr>
            <w:tcBorders>
              <w:top w:val="single" w:color="auto" w:sz="4" w:space="0"/>
              <w:left w:val="single" w:color="auto" w:sz="4" w:space="0"/>
              <w:bottom w:val="single" w:color="auto" w:sz="4" w:space="0"/>
              <w:right w:val="single" w:color="auto" w:sz="4" w:space="0"/>
            </w:tcBorders>
            <w:tcW w:w="2811" w:type="dxa"/>
            <w:vAlign w:val="center"/>
            <w:textDirection w:val="lrTb"/>
            <w:noWrap w:val="false"/>
          </w:tcPr>
          <w:p>
            <w:pPr>
              <w:pBdr/>
              <w:spacing w:line="276" w:lineRule="auto"/>
              <w:ind/>
              <w:jc w:val="center"/>
              <w:rPr>
                <w:rFonts w:ascii="Calibri" w:hAnsi="Calibri" w:cs="Calibri"/>
                <w:i/>
                <w:iCs/>
                <w:color w:val="000000"/>
              </w:rPr>
            </w:pPr>
            <w:r>
              <w:rPr>
                <w:rFonts w:ascii="Calibri" w:hAnsi="Calibri" w:cs="Calibri"/>
                <w:i/>
                <w:iCs/>
                <w:color w:val="000000"/>
              </w:rPr>
              <w:t xml:space="preserve">Xeranthemum</w:t>
            </w:r>
            <w:r>
              <w:rPr>
                <w:rFonts w:ascii="Calibri" w:hAnsi="Calibri" w:cs="Calibri"/>
                <w:i/>
                <w:iCs/>
                <w:color w:val="000000"/>
              </w:rPr>
              <w:t xml:space="preserve"> </w:t>
            </w:r>
            <w:r>
              <w:rPr>
                <w:rFonts w:ascii="Calibri" w:hAnsi="Calibri" w:cs="Calibri"/>
                <w:i/>
                <w:iCs/>
                <w:color w:val="000000"/>
              </w:rPr>
              <w:t xml:space="preserve">cylindraceum</w:t>
            </w:r>
            <w:r>
              <w:rPr>
                <w:rFonts w:ascii="Calibri" w:hAnsi="Calibri" w:cs="Calibri"/>
                <w:i/>
                <w:iCs/>
                <w:color w:val="000000"/>
              </w:rPr>
            </w:r>
            <w:r>
              <w:rPr>
                <w:rFonts w:ascii="Calibri" w:hAnsi="Calibri" w:cs="Calibri"/>
                <w:i/>
                <w:iCs/>
                <w:color w:val="000000"/>
              </w:rPr>
            </w:r>
          </w:p>
          <w:p>
            <w:pPr>
              <w:pBdr/>
              <w:spacing w:line="276" w:lineRule="auto"/>
              <w:ind/>
              <w:jc w:val="center"/>
              <w:rPr>
                <w:rFonts w:ascii="Calibri" w:hAnsi="Calibri"/>
                <w:szCs w:val="21"/>
              </w:rPr>
            </w:pPr>
            <w:r>
              <w:rPr>
                <w:rFonts w:ascii="Calibri" w:hAnsi="Calibri"/>
                <w:szCs w:val="21"/>
              </w:rPr>
              <w:t xml:space="preserve">Xéranthème cylindracé</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615"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830"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Oui</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689"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w:t>
            </w:r>
            <w:r>
              <w:rPr>
                <w:rFonts w:ascii="Calibri" w:hAnsi="Calibri"/>
                <w:szCs w:val="21"/>
              </w:rPr>
            </w:r>
            <w:r>
              <w:rPr>
                <w:rFonts w:ascii="Calibri" w:hAnsi="Calibri"/>
                <w:szCs w:val="21"/>
              </w:rPr>
            </w:r>
          </w:p>
        </w:tc>
        <w:tc>
          <w:tcPr>
            <w:tcBorders>
              <w:top w:val="single" w:color="auto" w:sz="4" w:space="0"/>
              <w:left w:val="single" w:color="auto" w:sz="4" w:space="0"/>
              <w:bottom w:val="single" w:color="auto" w:sz="4" w:space="0"/>
              <w:right w:val="single" w:color="auto" w:sz="4" w:space="0"/>
            </w:tcBorders>
            <w:tcW w:w="1831" w:type="dxa"/>
            <w:vAlign w:val="center"/>
            <w:textDirection w:val="lrTb"/>
            <w:noWrap w:val="false"/>
          </w:tcPr>
          <w:p>
            <w:pPr>
              <w:pBdr/>
              <w:spacing w:line="276" w:lineRule="auto"/>
              <w:ind/>
              <w:jc w:val="center"/>
              <w:rPr>
                <w:rFonts w:ascii="Calibri" w:hAnsi="Calibri"/>
                <w:szCs w:val="21"/>
              </w:rPr>
            </w:pPr>
            <w:r>
              <w:rPr>
                <w:rFonts w:ascii="Calibri" w:hAnsi="Calibri"/>
                <w:szCs w:val="21"/>
              </w:rPr>
              <w:t xml:space="preserve">LC</w:t>
            </w:r>
            <w:r>
              <w:rPr>
                <w:rFonts w:ascii="Calibri" w:hAnsi="Calibri"/>
                <w:szCs w:val="21"/>
              </w:rPr>
            </w:r>
            <w:r>
              <w:rPr>
                <w:rFonts w:ascii="Calibri" w:hAnsi="Calibri"/>
                <w:szCs w:val="21"/>
              </w:rPr>
            </w:r>
          </w:p>
        </w:tc>
      </w:tr>
    </w:tbl>
    <w:p>
      <w:pPr>
        <w:pBdr/>
        <w:spacing w:after="120" w:line="276" w:lineRule="auto"/>
        <w:ind/>
        <w:jc w:val="both"/>
        <w:rPr>
          <w:rFonts w:ascii="Calibri" w:hAnsi="Calibri" w:eastAsia="Aptos" w:cs="Times New Roman"/>
          <w:sz w:val="22"/>
          <w:szCs w:val="21"/>
        </w:rPr>
      </w:pPr>
      <w:r>
        <w:rPr>
          <w:rFonts w:ascii="Calibri" w:hAnsi="Calibri" w:eastAsia="Aptos" w:cs="Times New Roman"/>
          <w:sz w:val="22"/>
          <w:szCs w:val="21"/>
        </w:rPr>
      </w:r>
      <w:r>
        <w:rPr>
          <w:rFonts w:ascii="Calibri" w:hAnsi="Calibri" w:eastAsia="Aptos" w:cs="Times New Roman"/>
          <w:sz w:val="22"/>
          <w:szCs w:val="21"/>
        </w:rPr>
      </w:r>
      <w:r>
        <w:rPr>
          <w:rFonts w:ascii="Calibri" w:hAnsi="Calibri" w:eastAsia="Aptos" w:cs="Times New Roman"/>
          <w:sz w:val="22"/>
          <w:szCs w:val="21"/>
        </w:rPr>
      </w:r>
    </w:p>
    <w:p>
      <w:pPr>
        <w:pBdr/>
        <w:spacing w:after="120" w:line="276" w:lineRule="auto"/>
        <w:ind/>
        <w:jc w:val="both"/>
        <w:rPr>
          <w:rFonts w:ascii="Calibri" w:hAnsi="Calibri" w:eastAsia="Aptos" w:cs="Times New Roman"/>
          <w:sz w:val="22"/>
          <w:szCs w:val="21"/>
        </w:rPr>
      </w:pPr>
      <w:r>
        <w:rPr>
          <w:rFonts w:ascii="Calibri" w:hAnsi="Calibri" w:eastAsia="Aptos" w:cs="Times New Roman"/>
          <w:sz w:val="22"/>
          <w:szCs w:val="21"/>
        </w:rPr>
        <w:t xml:space="preserve">D’après les écologies des espèces protégées et patrimoniales citées, seul le Séneçon à feuilles de barbarée pourrait être p</w:t>
      </w:r>
      <w:r>
        <w:rPr>
          <w:rFonts w:ascii="Calibri" w:hAnsi="Calibri" w:eastAsia="Aptos" w:cs="Times New Roman"/>
          <w:sz w:val="22"/>
          <w:szCs w:val="21"/>
        </w:rPr>
        <w:t xml:space="preserve">résent sur le site au vu de son écologie. Cependant, aucun individu n’a été aperçu durant l’inventaire. Cet inventaire a pu être fait légèrement avant la floraison de l’espèce, cependant sa présence reste hypothétique et très incertaine à l’heure actuelle.</w:t>
      </w:r>
      <w:r>
        <w:rPr>
          <w:rFonts w:ascii="Calibri" w:hAnsi="Calibri" w:eastAsia="Aptos" w:cs="Times New Roman"/>
          <w:sz w:val="22"/>
          <w:szCs w:val="21"/>
        </w:rPr>
      </w:r>
      <w:r>
        <w:rPr>
          <w:rFonts w:ascii="Calibri" w:hAnsi="Calibri" w:eastAsia="Aptos" w:cs="Times New Roman"/>
          <w:sz w:val="22"/>
          <w:szCs w:val="21"/>
        </w:rPr>
      </w:r>
    </w:p>
    <w:p>
      <w:pPr>
        <w:pBdr>
          <w:top w:val="single" w:color="000000" w:sz="4" w:space="1"/>
          <w:left w:val="single" w:color="000000" w:sz="4" w:space="4"/>
          <w:bottom w:val="single" w:color="000000" w:sz="4" w:space="1"/>
          <w:right w:val="single" w:color="000000" w:sz="4" w:space="4"/>
        </w:pBdr>
        <w:shd w:val="clear" w:color="auto" w:fill="83caeb"/>
        <w:spacing w:after="120" w:line="276" w:lineRule="auto"/>
        <w:ind/>
        <w:rPr>
          <w:rFonts w:ascii="Calibri" w:hAnsi="Calibri" w:eastAsia="Aptos" w:cs="Times New Roman"/>
          <w:sz w:val="22"/>
          <w:szCs w:val="21"/>
          <w:lang w:eastAsia="fr-FR"/>
        </w:rPr>
      </w:pPr>
      <w:r>
        <w:rPr>
          <w:rFonts w:ascii="Calibri" w:hAnsi="Calibri" w:eastAsia="Aptos" w:cs="Times New Roman"/>
          <w:b/>
          <w:sz w:val="22"/>
          <w:szCs w:val="21"/>
          <w:lang w:eastAsia="fr-FR"/>
        </w:rPr>
        <w:t xml:space="preserve">Aucune</w:t>
      </w:r>
      <w:r>
        <w:rPr>
          <w:rFonts w:ascii="Calibri" w:hAnsi="Calibri" w:eastAsia="Aptos" w:cs="Times New Roman"/>
          <w:sz w:val="22"/>
          <w:szCs w:val="21"/>
          <w:lang w:eastAsia="fr-FR"/>
        </w:rPr>
        <w:t xml:space="preserve"> espèce patrimoniale ou protégée n’a été relevée sur le site malgré la période favorable. En l’état, il ne représente pas un enjeu sur cet aspect-ci.</w:t>
      </w:r>
      <w:r>
        <w:rPr>
          <w:rFonts w:ascii="Calibri" w:hAnsi="Calibri" w:eastAsia="Aptos" w:cs="Times New Roman"/>
          <w:sz w:val="22"/>
          <w:szCs w:val="21"/>
          <w:lang w:eastAsia="fr-FR"/>
        </w:rPr>
      </w:r>
      <w:r>
        <w:rPr>
          <w:rFonts w:ascii="Calibri" w:hAnsi="Calibri" w:eastAsia="Aptos" w:cs="Times New Roman"/>
          <w:sz w:val="22"/>
          <w:szCs w:val="21"/>
          <w:lang w:eastAsia="fr-FR"/>
        </w:rPr>
      </w:r>
    </w:p>
    <w:p>
      <w:pPr>
        <w:pBdr/>
        <w:spacing w:after="120" w:line="276" w:lineRule="auto"/>
        <w:ind/>
        <w:jc w:val="both"/>
        <w:rPr>
          <w:rFonts w:ascii="Calibri" w:hAnsi="Calibri" w:eastAsia="Aptos" w:cs="Times New Roman"/>
          <w:sz w:val="22"/>
          <w:szCs w:val="22"/>
          <w:u w:val="single"/>
        </w:rPr>
      </w:pPr>
      <w:r>
        <w:rPr>
          <w:rFonts w:ascii="Calibri" w:hAnsi="Calibri" w:eastAsia="Aptos" w:cs="Times New Roman"/>
          <w:sz w:val="22"/>
          <w:szCs w:val="22"/>
          <w:u w:val="single"/>
        </w:rPr>
      </w:r>
      <w:r>
        <w:rPr>
          <w:rFonts w:ascii="Calibri" w:hAnsi="Calibri" w:eastAsia="Aptos" w:cs="Times New Roman"/>
          <w:sz w:val="22"/>
          <w:szCs w:val="22"/>
          <w:u w:val="single"/>
        </w:rPr>
      </w:r>
      <w:r>
        <w:rPr>
          <w:rFonts w:ascii="Calibri" w:hAnsi="Calibri" w:eastAsia="Aptos" w:cs="Times New Roman"/>
          <w:sz w:val="22"/>
          <w:szCs w:val="22"/>
          <w:u w:val="single"/>
        </w:rPr>
      </w:r>
    </w:p>
    <w:p>
      <w:pPr>
        <w:pBdr/>
        <w:spacing w:after="120" w:line="276" w:lineRule="auto"/>
        <w:ind/>
        <w:jc w:val="both"/>
        <w:rPr>
          <w:rFonts w:ascii="Calibri" w:hAnsi="Calibri" w:eastAsia="Aptos" w:cs="Times New Roman"/>
          <w:sz w:val="22"/>
          <w:szCs w:val="22"/>
          <w:u w:val="single"/>
        </w:rPr>
      </w:pPr>
      <w:r>
        <w:rPr>
          <w:rFonts w:ascii="Calibri" w:hAnsi="Calibri" w:eastAsia="Aptos" w:cs="Times New Roman"/>
          <w:sz w:val="22"/>
          <w:szCs w:val="22"/>
          <w:u w:val="single"/>
        </w:rPr>
        <w:t xml:space="preserve">Les espèces exotiques envahissantes : </w:t>
      </w:r>
      <w:r>
        <w:rPr>
          <w:rFonts w:ascii="Calibri" w:hAnsi="Calibri" w:eastAsia="Aptos" w:cs="Times New Roman"/>
          <w:sz w:val="22"/>
          <w:szCs w:val="22"/>
          <w:u w:val="single"/>
        </w:rPr>
      </w:r>
      <w:r>
        <w:rPr>
          <w:rFonts w:ascii="Calibri" w:hAnsi="Calibri" w:eastAsia="Aptos" w:cs="Times New Roman"/>
          <w:sz w:val="22"/>
          <w:szCs w:val="22"/>
          <w:u w:val="single"/>
        </w:rPr>
      </w:r>
    </w:p>
    <w:p>
      <w:pPr>
        <w:pBdr/>
        <w:spacing w:after="240" w:line="276" w:lineRule="auto"/>
        <w:ind/>
        <w:jc w:val="both"/>
        <w:rPr>
          <w:rFonts w:ascii="Calibri" w:hAnsi="Calibri" w:eastAsia="Aptos" w:cs="Times New Roman"/>
          <w:sz w:val="22"/>
          <w:szCs w:val="22"/>
          <w:lang w:eastAsia="fr-FR"/>
        </w:rPr>
      </w:pPr>
      <w:r/>
      <w:bookmarkStart w:id="44" w:name="_Toc149298315"/>
      <w:r>
        <w:rPr>
          <w:rFonts w:ascii="Calibri" w:hAnsi="Calibri" w:eastAsia="Aptos" w:cs="Times New Roman"/>
          <w:sz w:val="22"/>
          <w:szCs w:val="22"/>
        </w:rPr>
        <w:t xml:space="preserve">7 espèces</w:t>
      </w:r>
      <w:r>
        <w:rPr>
          <w:rFonts w:ascii="Calibri" w:hAnsi="Calibri" w:eastAsia="Aptos" w:cs="Times New Roman"/>
          <w:sz w:val="22"/>
          <w:szCs w:val="22"/>
          <w:lang w:eastAsia="fr-FR"/>
        </w:rPr>
        <w:t xml:space="preserve"> végétales exotiques envahissantes (EVEE) ont ét</w:t>
      </w:r>
      <w:r>
        <w:rPr>
          <w:rFonts w:ascii="Calibri" w:hAnsi="Calibri" w:eastAsia="Aptos" w:cs="Times New Roman"/>
          <w:sz w:val="22"/>
          <w:szCs w:val="22"/>
          <w:lang w:eastAsia="fr-FR"/>
        </w:rPr>
        <w:t xml:space="preserve">é inventoriées principalement dans la forêt est ainsi que dans l’habitat à espèces ornementales. Elles sont présentées dans le tableau ci-dessous et la carte jointe. Elles sont à prendre en compte dans un projet d’aménagement afin de ne pas les disséminer.</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Tableau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Tableau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6</w:t>
      </w:r>
      <w:r>
        <w:rPr>
          <w:rFonts w:ascii="Calibri" w:hAnsi="Calibri" w:eastAsia="Aptos" w:cs="Times New Roman"/>
          <w:i/>
          <w:iCs/>
          <w:color w:val="0e2841"/>
          <w:sz w:val="18"/>
          <w:szCs w:val="18"/>
        </w:rPr>
        <w:fldChar w:fldCharType="end"/>
      </w:r>
      <w:r>
        <w:rPr>
          <w:rFonts w:ascii="Calibri" w:hAnsi="Calibri" w:eastAsia="Aptos" w:cs="Times New Roman"/>
          <w:i/>
          <w:iCs/>
          <w:color w:val="0e2841"/>
          <w:sz w:val="18"/>
          <w:szCs w:val="18"/>
        </w:rPr>
        <w:t xml:space="preserve"> : Espèces végétales exotiques envahissantes inventoriées (en juillet 2024)</w:t>
      </w:r>
      <w:bookmarkEnd w:id="44"/>
      <w:r>
        <w:rPr>
          <w:rFonts w:ascii="Calibri" w:hAnsi="Calibri" w:eastAsia="Aptos" w:cs="Times New Roman"/>
          <w:i/>
          <w:iCs/>
          <w:color w:val="0e2841"/>
          <w:sz w:val="18"/>
          <w:szCs w:val="18"/>
        </w:rPr>
      </w:r>
      <w:r>
        <w:rPr>
          <w:rFonts w:ascii="Calibri" w:hAnsi="Calibri" w:eastAsia="Aptos" w:cs="Times New Roman"/>
          <w:i/>
          <w:iCs/>
          <w:color w:val="0e2841"/>
          <w:sz w:val="18"/>
          <w:szCs w:val="18"/>
        </w:rPr>
      </w:r>
    </w:p>
    <w:tbl>
      <w:tblPr>
        <w:tblW w:w="9062" w:type="dxa"/>
        <w:jc w:val="center"/>
        <w:tblBorders/>
        <w:tblCellMar>
          <w:left w:w="10" w:type="dxa"/>
          <w:right w:w="10" w:type="dxa"/>
        </w:tblCellMar>
        <w:tblLook w:val="04A0" w:firstRow="1" w:lastRow="0" w:firstColumn="1" w:lastColumn="0" w:noHBand="0" w:noVBand="1"/>
      </w:tblPr>
      <w:tblGrid>
        <w:gridCol w:w="3020"/>
        <w:gridCol w:w="3021"/>
        <w:gridCol w:w="3021"/>
      </w:tblGrid>
      <w:tr>
        <w:trPr>
          <w:cantSplit/>
          <w:jc w:val="center"/>
          <w:trHeight w:val="637"/>
          <w:tblHeader/>
        </w:trPr>
        <w:tc>
          <w:tcPr>
            <w:shd w:val="clear" w:color="auto" w:fill="83caeb"/>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0" w:type="dxa"/>
            <w:vAlign w:val="center"/>
            <w:textDirection w:val="lrTb"/>
            <w:noWrap w:val="false"/>
          </w:tcPr>
          <w:p>
            <w:pPr>
              <w:pBdr/>
              <w:spacing w:after="0" w:line="240" w:lineRule="auto"/>
              <w:ind/>
              <w:jc w:val="center"/>
              <w:rPr>
                <w:rFonts w:ascii="Calibri" w:hAnsi="Calibri" w:eastAsia="Aptos" w:cs="Times New Roman"/>
                <w:b/>
                <w:bCs/>
                <w:sz w:val="20"/>
                <w:szCs w:val="18"/>
              </w:rPr>
            </w:pPr>
            <w:r>
              <w:rPr>
                <w:rFonts w:ascii="Calibri" w:hAnsi="Calibri" w:eastAsia="Aptos" w:cs="Times New Roman"/>
                <w:b/>
                <w:bCs/>
                <w:sz w:val="20"/>
                <w:szCs w:val="18"/>
              </w:rPr>
              <w:t xml:space="preserve">Espèces végétales exotiques envahissantes</w:t>
            </w:r>
            <w:r>
              <w:rPr>
                <w:rFonts w:ascii="Calibri" w:hAnsi="Calibri" w:eastAsia="Aptos" w:cs="Times New Roman"/>
                <w:b/>
                <w:bCs/>
                <w:sz w:val="20"/>
                <w:szCs w:val="18"/>
              </w:rPr>
            </w:r>
            <w:r>
              <w:rPr>
                <w:rFonts w:ascii="Calibri" w:hAnsi="Calibri" w:eastAsia="Aptos" w:cs="Times New Roman"/>
                <w:b/>
                <w:bCs/>
                <w:sz w:val="20"/>
                <w:szCs w:val="18"/>
              </w:rPr>
            </w:r>
          </w:p>
        </w:tc>
        <w:tc>
          <w:tcPr>
            <w:shd w:val="clear" w:color="auto" w:fill="83caeb"/>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1" w:type="dxa"/>
            <w:vAlign w:val="center"/>
            <w:textDirection w:val="lrTb"/>
            <w:noWrap w:val="false"/>
          </w:tcPr>
          <w:p>
            <w:pPr>
              <w:pBdr/>
              <w:spacing w:after="0" w:line="240" w:lineRule="auto"/>
              <w:ind/>
              <w:jc w:val="center"/>
              <w:rPr>
                <w:rFonts w:ascii="Calibri" w:hAnsi="Calibri" w:eastAsia="Aptos" w:cs="Times New Roman"/>
                <w:b/>
                <w:bCs/>
                <w:sz w:val="20"/>
                <w:szCs w:val="18"/>
              </w:rPr>
            </w:pPr>
            <w:r>
              <w:rPr>
                <w:rFonts w:ascii="Calibri" w:hAnsi="Calibri" w:eastAsia="Aptos" w:cs="Times New Roman"/>
                <w:b/>
                <w:bCs/>
                <w:sz w:val="20"/>
                <w:szCs w:val="18"/>
              </w:rPr>
              <w:t xml:space="preserve">Statut</w:t>
            </w:r>
            <w:r>
              <w:rPr>
                <w:rFonts w:ascii="Calibri" w:hAnsi="Calibri" w:eastAsia="Aptos" w:cs="Times New Roman"/>
                <w:sz w:val="22"/>
                <w:szCs w:val="22"/>
                <w:vertAlign w:val="superscript"/>
              </w:rPr>
              <w:footnoteReference w:id="2"/>
            </w:r>
            <w:r>
              <w:rPr>
                <w:rFonts w:ascii="Calibri" w:hAnsi="Calibri" w:eastAsia="Aptos" w:cs="Times New Roman"/>
                <w:b/>
                <w:bCs/>
                <w:sz w:val="20"/>
                <w:szCs w:val="18"/>
              </w:rPr>
            </w:r>
            <w:r>
              <w:rPr>
                <w:rFonts w:ascii="Calibri" w:hAnsi="Calibri" w:eastAsia="Aptos" w:cs="Times New Roman"/>
                <w:b/>
                <w:bCs/>
                <w:sz w:val="20"/>
                <w:szCs w:val="18"/>
              </w:rPr>
            </w:r>
          </w:p>
        </w:tc>
        <w:tc>
          <w:tcPr>
            <w:shd w:val="clear" w:color="auto" w:fill="83caeb"/>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1" w:type="dxa"/>
            <w:vAlign w:val="center"/>
            <w:textDirection w:val="lrTb"/>
            <w:noWrap w:val="false"/>
          </w:tcPr>
          <w:p>
            <w:pPr>
              <w:pBdr/>
              <w:spacing w:after="0" w:line="240" w:lineRule="auto"/>
              <w:ind/>
              <w:jc w:val="center"/>
              <w:rPr>
                <w:rFonts w:ascii="Calibri" w:hAnsi="Calibri" w:eastAsia="Aptos" w:cs="Times New Roman"/>
                <w:b/>
                <w:bCs/>
                <w:sz w:val="20"/>
                <w:szCs w:val="18"/>
              </w:rPr>
            </w:pPr>
            <w:r>
              <w:rPr>
                <w:rFonts w:ascii="Calibri" w:hAnsi="Calibri" w:eastAsia="Aptos" w:cs="Times New Roman"/>
                <w:b/>
                <w:bCs/>
                <w:sz w:val="20"/>
                <w:szCs w:val="18"/>
              </w:rPr>
              <w:t xml:space="preserve">Populations locales</w:t>
            </w:r>
            <w:r>
              <w:rPr>
                <w:rFonts w:ascii="Calibri" w:hAnsi="Calibri" w:eastAsia="Aptos" w:cs="Times New Roman"/>
                <w:b/>
                <w:bCs/>
                <w:sz w:val="20"/>
                <w:szCs w:val="18"/>
              </w:rPr>
            </w:r>
            <w:r>
              <w:rPr>
                <w:rFonts w:ascii="Calibri" w:hAnsi="Calibri" w:eastAsia="Aptos" w:cs="Times New Roman"/>
                <w:b/>
                <w:bCs/>
                <w:sz w:val="20"/>
                <w:szCs w:val="18"/>
              </w:rPr>
            </w:r>
          </w:p>
        </w:tc>
      </w:tr>
      <w:tr>
        <w:trPr>
          <w:cantSplit/>
          <w:jc w:val="center"/>
          <w:trHeight w:val="117"/>
        </w:trPr>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0" w:type="dxa"/>
            <w:vAlign w:val="center"/>
            <w:textDirection w:val="lrTb"/>
            <w:noWrap w:val="false"/>
          </w:tcPr>
          <w:p>
            <w:pPr>
              <w:pBdr/>
              <w:spacing w:after="0" w:line="240" w:lineRule="auto"/>
              <w:ind/>
              <w:jc w:val="center"/>
              <w:rPr>
                <w:rFonts w:ascii="Calibri" w:hAnsi="Calibri" w:eastAsia="Aptos" w:cs="Calibri"/>
                <w:i/>
                <w:iCs/>
                <w:color w:val="000000"/>
                <w:sz w:val="20"/>
                <w:szCs w:val="22"/>
              </w:rPr>
            </w:pPr>
            <w:r>
              <w:rPr>
                <w:rFonts w:ascii="Calibri" w:hAnsi="Calibri" w:eastAsia="Aptos" w:cs="Calibri"/>
                <w:i/>
                <w:iCs/>
                <w:color w:val="000000"/>
                <w:sz w:val="20"/>
                <w:szCs w:val="22"/>
              </w:rPr>
              <w:t xml:space="preserve">Ligustrum</w:t>
            </w:r>
            <w:r>
              <w:rPr>
                <w:rFonts w:ascii="Calibri" w:hAnsi="Calibri" w:eastAsia="Aptos" w:cs="Calibri"/>
                <w:i/>
                <w:iCs/>
                <w:color w:val="000000"/>
                <w:sz w:val="20"/>
                <w:szCs w:val="22"/>
              </w:rPr>
              <w:t xml:space="preserve"> </w:t>
            </w:r>
            <w:r>
              <w:rPr>
                <w:rFonts w:ascii="Calibri" w:hAnsi="Calibri" w:eastAsia="Aptos" w:cs="Calibri"/>
                <w:i/>
                <w:iCs/>
                <w:color w:val="000000"/>
                <w:sz w:val="20"/>
                <w:szCs w:val="22"/>
              </w:rPr>
              <w:t xml:space="preserve">sinense</w:t>
            </w:r>
            <w:r>
              <w:rPr>
                <w:rFonts w:ascii="Calibri" w:hAnsi="Calibri" w:eastAsia="Aptos" w:cs="Calibri"/>
                <w:i/>
                <w:iCs/>
                <w:color w:val="000000"/>
                <w:sz w:val="20"/>
                <w:szCs w:val="22"/>
              </w:rPr>
              <w:t xml:space="preserve"> </w:t>
            </w:r>
            <w:r>
              <w:rPr>
                <w:rFonts w:ascii="Calibri" w:hAnsi="Calibri" w:eastAsia="Aptos" w:cs="Calibri"/>
                <w:i/>
                <w:iCs/>
                <w:color w:val="000000"/>
                <w:sz w:val="20"/>
                <w:szCs w:val="22"/>
              </w:rPr>
            </w:r>
            <w:r>
              <w:rPr>
                <w:rFonts w:ascii="Calibri" w:hAnsi="Calibri" w:eastAsia="Aptos" w:cs="Calibri"/>
                <w:i/>
                <w:iCs/>
                <w:color w:val="000000"/>
                <w:sz w:val="20"/>
                <w:szCs w:val="22"/>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1" w:type="dxa"/>
            <w:vAlign w:val="center"/>
            <w:textDirection w:val="lrTb"/>
            <w:noWrap w:val="false"/>
          </w:tcPr>
          <w:p>
            <w:pPr>
              <w:pBdr/>
              <w:spacing w:after="0" w:line="276" w:lineRule="auto"/>
              <w:ind/>
              <w:jc w:val="center"/>
              <w:rPr>
                <w:rFonts w:ascii="Calibri" w:hAnsi="Calibri" w:eastAsia="Aptos" w:cs="Times New Roman"/>
                <w:sz w:val="20"/>
                <w:szCs w:val="18"/>
              </w:rPr>
            </w:pPr>
            <w:r>
              <w:rPr>
                <w:rFonts w:ascii="Calibri" w:hAnsi="Calibri" w:eastAsia="Aptos" w:cs="Times New Roman"/>
                <w:sz w:val="20"/>
                <w:szCs w:val="18"/>
              </w:rPr>
              <w:t xml:space="preserve">PEE à impact modéré</w:t>
            </w:r>
            <w:r>
              <w:rPr>
                <w:rFonts w:ascii="Calibri" w:hAnsi="Calibri" w:eastAsia="Aptos" w:cs="Times New Roman"/>
                <w:sz w:val="20"/>
                <w:szCs w:val="18"/>
              </w:rPr>
            </w:r>
            <w:r>
              <w:rPr>
                <w:rFonts w:ascii="Calibri" w:hAnsi="Calibri" w:eastAsia="Aptos" w:cs="Times New Roman"/>
                <w:sz w:val="20"/>
                <w:szCs w:val="18"/>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1" w:type="dxa"/>
            <w:vAlign w:val="center"/>
            <w:textDirection w:val="lrTb"/>
            <w:noWrap w:val="false"/>
          </w:tcPr>
          <w:p>
            <w:pPr>
              <w:pBdr/>
              <w:spacing w:after="0" w:line="276" w:lineRule="auto"/>
              <w:ind/>
              <w:jc w:val="center"/>
              <w:rPr>
                <w:rFonts w:ascii="Calibri" w:hAnsi="Calibri" w:eastAsia="Aptos" w:cs="Times New Roman"/>
                <w:sz w:val="20"/>
                <w:szCs w:val="18"/>
              </w:rPr>
            </w:pPr>
            <w:r>
              <w:rPr>
                <w:rFonts w:ascii="Calibri" w:hAnsi="Calibri" w:eastAsia="Aptos" w:cs="Times New Roman"/>
                <w:sz w:val="20"/>
                <w:szCs w:val="18"/>
              </w:rPr>
              <w:t xml:space="preserve">Un individu isolé</w:t>
            </w:r>
            <w:r>
              <w:rPr>
                <w:rFonts w:ascii="Calibri" w:hAnsi="Calibri" w:eastAsia="Aptos" w:cs="Times New Roman"/>
                <w:sz w:val="20"/>
                <w:szCs w:val="18"/>
              </w:rPr>
            </w:r>
            <w:r>
              <w:rPr>
                <w:rFonts w:ascii="Calibri" w:hAnsi="Calibri" w:eastAsia="Aptos" w:cs="Times New Roman"/>
                <w:sz w:val="20"/>
                <w:szCs w:val="18"/>
              </w:rPr>
            </w:r>
          </w:p>
        </w:tc>
      </w:tr>
      <w:tr>
        <w:trPr>
          <w:cantSplit/>
          <w:jc w:val="center"/>
          <w:trHeight w:val="122"/>
        </w:trPr>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0" w:type="dxa"/>
            <w:vAlign w:val="center"/>
            <w:textDirection w:val="lrTb"/>
            <w:noWrap w:val="false"/>
          </w:tcPr>
          <w:p>
            <w:pPr>
              <w:pBdr/>
              <w:spacing w:after="0" w:line="240" w:lineRule="auto"/>
              <w:ind/>
              <w:jc w:val="center"/>
              <w:rPr>
                <w:rFonts w:ascii="Calibri" w:hAnsi="Calibri" w:eastAsia="Aptos" w:cs="Calibri"/>
                <w:i/>
                <w:iCs/>
                <w:color w:val="000000"/>
                <w:sz w:val="20"/>
                <w:szCs w:val="22"/>
              </w:rPr>
            </w:pPr>
            <w:r>
              <w:rPr>
                <w:rFonts w:ascii="Calibri" w:hAnsi="Calibri" w:eastAsia="Aptos" w:cs="Calibri"/>
                <w:i/>
                <w:iCs/>
                <w:color w:val="000000"/>
                <w:sz w:val="20"/>
                <w:szCs w:val="22"/>
              </w:rPr>
              <w:t xml:space="preserve">Ligustrum</w:t>
            </w:r>
            <w:r>
              <w:rPr>
                <w:rFonts w:ascii="Calibri" w:hAnsi="Calibri" w:eastAsia="Aptos" w:cs="Calibri"/>
                <w:i/>
                <w:iCs/>
                <w:color w:val="000000"/>
                <w:sz w:val="20"/>
                <w:szCs w:val="22"/>
              </w:rPr>
              <w:t xml:space="preserve"> </w:t>
            </w:r>
            <w:r>
              <w:rPr>
                <w:rFonts w:ascii="Calibri" w:hAnsi="Calibri" w:eastAsia="Aptos" w:cs="Calibri"/>
                <w:i/>
                <w:iCs/>
                <w:color w:val="000000"/>
                <w:sz w:val="20"/>
                <w:szCs w:val="22"/>
              </w:rPr>
              <w:t xml:space="preserve">japonicum</w:t>
            </w:r>
            <w:r>
              <w:rPr>
                <w:rFonts w:ascii="Calibri" w:hAnsi="Calibri" w:eastAsia="Aptos" w:cs="Calibri"/>
                <w:i/>
                <w:iCs/>
                <w:color w:val="000000"/>
                <w:sz w:val="20"/>
                <w:szCs w:val="22"/>
              </w:rPr>
              <w:t xml:space="preserve"> </w:t>
            </w:r>
            <w:r>
              <w:rPr>
                <w:rFonts w:ascii="Calibri" w:hAnsi="Calibri" w:eastAsia="Aptos" w:cs="Calibri"/>
                <w:i/>
                <w:iCs/>
                <w:color w:val="000000"/>
                <w:sz w:val="20"/>
                <w:szCs w:val="22"/>
              </w:rPr>
            </w:r>
            <w:r>
              <w:rPr>
                <w:rFonts w:ascii="Calibri" w:hAnsi="Calibri" w:eastAsia="Aptos" w:cs="Calibri"/>
                <w:i/>
                <w:iCs/>
                <w:color w:val="000000"/>
                <w:sz w:val="20"/>
                <w:szCs w:val="22"/>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1" w:type="dxa"/>
            <w:vAlign w:val="center"/>
            <w:textDirection w:val="lrTb"/>
            <w:noWrap w:val="false"/>
          </w:tcPr>
          <w:p>
            <w:pPr>
              <w:pBdr/>
              <w:spacing w:after="0" w:line="276" w:lineRule="auto"/>
              <w:ind/>
              <w:jc w:val="center"/>
              <w:rPr>
                <w:rFonts w:ascii="Calibri" w:hAnsi="Calibri" w:eastAsia="Aptos" w:cs="Times New Roman"/>
                <w:sz w:val="20"/>
                <w:szCs w:val="18"/>
              </w:rPr>
            </w:pPr>
            <w:r>
              <w:rPr>
                <w:rFonts w:ascii="Calibri" w:hAnsi="Calibri" w:eastAsia="Aptos" w:cs="Times New Roman"/>
                <w:sz w:val="20"/>
                <w:szCs w:val="18"/>
              </w:rPr>
              <w:t xml:space="preserve">PEE à impact majeur</w:t>
            </w:r>
            <w:r>
              <w:rPr>
                <w:rFonts w:ascii="Calibri" w:hAnsi="Calibri" w:eastAsia="Aptos" w:cs="Times New Roman"/>
                <w:sz w:val="20"/>
                <w:szCs w:val="18"/>
              </w:rPr>
            </w:r>
            <w:r>
              <w:rPr>
                <w:rFonts w:ascii="Calibri" w:hAnsi="Calibri" w:eastAsia="Aptos" w:cs="Times New Roman"/>
                <w:sz w:val="20"/>
                <w:szCs w:val="18"/>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1" w:type="dxa"/>
            <w:vAlign w:val="center"/>
            <w:textDirection w:val="lrTb"/>
            <w:noWrap w:val="false"/>
          </w:tcPr>
          <w:p>
            <w:pPr>
              <w:pBdr/>
              <w:spacing w:after="0" w:line="276" w:lineRule="auto"/>
              <w:ind/>
              <w:jc w:val="center"/>
              <w:rPr>
                <w:rFonts w:ascii="Calibri" w:hAnsi="Calibri" w:eastAsia="Aptos" w:cs="Times New Roman"/>
                <w:sz w:val="20"/>
                <w:szCs w:val="18"/>
              </w:rPr>
            </w:pPr>
            <w:r>
              <w:rPr>
                <w:rFonts w:ascii="Calibri" w:hAnsi="Calibri" w:eastAsia="Aptos" w:cs="Times New Roman"/>
                <w:sz w:val="20"/>
                <w:szCs w:val="18"/>
              </w:rPr>
              <w:t xml:space="preserve">Un individu isolé</w:t>
            </w:r>
            <w:r>
              <w:rPr>
                <w:rFonts w:ascii="Calibri" w:hAnsi="Calibri" w:eastAsia="Aptos" w:cs="Times New Roman"/>
                <w:sz w:val="20"/>
                <w:szCs w:val="18"/>
              </w:rPr>
            </w:r>
            <w:r>
              <w:rPr>
                <w:rFonts w:ascii="Calibri" w:hAnsi="Calibri" w:eastAsia="Aptos" w:cs="Times New Roman"/>
                <w:sz w:val="20"/>
                <w:szCs w:val="18"/>
              </w:rPr>
            </w:r>
          </w:p>
        </w:tc>
      </w:tr>
      <w:tr>
        <w:trPr>
          <w:cantSplit/>
          <w:jc w:val="center"/>
          <w:trHeight w:val="122"/>
        </w:trPr>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0" w:type="dxa"/>
            <w:vAlign w:val="center"/>
            <w:textDirection w:val="lrTb"/>
            <w:noWrap w:val="false"/>
          </w:tcPr>
          <w:p>
            <w:pPr>
              <w:pBdr/>
              <w:spacing w:after="0" w:line="240" w:lineRule="auto"/>
              <w:ind/>
              <w:jc w:val="center"/>
              <w:rPr>
                <w:rFonts w:ascii="Calibri" w:hAnsi="Calibri" w:eastAsia="Aptos" w:cs="Calibri"/>
                <w:color w:val="000000"/>
                <w:sz w:val="20"/>
                <w:szCs w:val="22"/>
              </w:rPr>
            </w:pPr>
            <w:r>
              <w:rPr>
                <w:rFonts w:ascii="Calibri" w:hAnsi="Calibri" w:eastAsia="Aptos" w:cs="Calibri"/>
                <w:i/>
                <w:iCs/>
                <w:color w:val="000000"/>
                <w:sz w:val="20"/>
                <w:szCs w:val="22"/>
              </w:rPr>
              <w:t xml:space="preserve">Populus</w:t>
            </w:r>
            <w:r>
              <w:rPr>
                <w:rFonts w:ascii="Calibri" w:hAnsi="Calibri" w:eastAsia="Aptos" w:cs="Calibri"/>
                <w:i/>
                <w:iCs/>
                <w:color w:val="000000"/>
                <w:sz w:val="20"/>
                <w:szCs w:val="22"/>
              </w:rPr>
              <w:t xml:space="preserve"> x </w:t>
            </w:r>
            <w:r>
              <w:rPr>
                <w:rFonts w:ascii="Calibri" w:hAnsi="Calibri" w:eastAsia="Aptos" w:cs="Calibri"/>
                <w:i/>
                <w:iCs/>
                <w:color w:val="000000"/>
                <w:sz w:val="20"/>
                <w:szCs w:val="22"/>
              </w:rPr>
              <w:t xml:space="preserve">canadensis</w:t>
            </w:r>
            <w:r>
              <w:rPr>
                <w:rFonts w:ascii="Calibri" w:hAnsi="Calibri" w:eastAsia="Aptos" w:cs="Calibri"/>
                <w:i/>
                <w:iCs/>
                <w:color w:val="000000"/>
                <w:sz w:val="20"/>
                <w:szCs w:val="22"/>
              </w:rPr>
              <w:t xml:space="preserve"> </w:t>
            </w:r>
            <w:r>
              <w:rPr>
                <w:rFonts w:ascii="Calibri" w:hAnsi="Calibri" w:eastAsia="Aptos" w:cs="Calibri"/>
                <w:color w:val="000000"/>
                <w:sz w:val="20"/>
                <w:szCs w:val="22"/>
              </w:rPr>
            </w:r>
            <w:r>
              <w:rPr>
                <w:rFonts w:ascii="Calibri" w:hAnsi="Calibri" w:eastAsia="Aptos" w:cs="Calibri"/>
                <w:color w:val="000000"/>
                <w:sz w:val="20"/>
                <w:szCs w:val="22"/>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1" w:type="dxa"/>
            <w:vAlign w:val="center"/>
            <w:textDirection w:val="lrTb"/>
            <w:noWrap w:val="false"/>
          </w:tcPr>
          <w:p>
            <w:pPr>
              <w:pBdr/>
              <w:spacing w:after="0" w:line="276" w:lineRule="auto"/>
              <w:ind/>
              <w:jc w:val="center"/>
              <w:rPr>
                <w:rFonts w:ascii="Calibri" w:hAnsi="Calibri" w:eastAsia="Aptos" w:cs="Times New Roman"/>
                <w:sz w:val="20"/>
                <w:szCs w:val="18"/>
              </w:rPr>
            </w:pPr>
            <w:r>
              <w:rPr>
                <w:rFonts w:ascii="Calibri" w:hAnsi="Calibri" w:eastAsia="Aptos" w:cs="Times New Roman"/>
                <w:sz w:val="20"/>
                <w:szCs w:val="18"/>
              </w:rPr>
              <w:t xml:space="preserve">PEE à impact majeur</w:t>
            </w:r>
            <w:r>
              <w:rPr>
                <w:rFonts w:ascii="Calibri" w:hAnsi="Calibri" w:eastAsia="Aptos" w:cs="Times New Roman"/>
                <w:sz w:val="20"/>
                <w:szCs w:val="18"/>
              </w:rPr>
            </w:r>
            <w:r>
              <w:rPr>
                <w:rFonts w:ascii="Calibri" w:hAnsi="Calibri" w:eastAsia="Aptos" w:cs="Times New Roman"/>
                <w:sz w:val="20"/>
                <w:szCs w:val="18"/>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1" w:type="dxa"/>
            <w:vAlign w:val="center"/>
            <w:textDirection w:val="lrTb"/>
            <w:noWrap w:val="false"/>
          </w:tcPr>
          <w:p>
            <w:pPr>
              <w:pBdr/>
              <w:spacing w:after="0" w:line="276" w:lineRule="auto"/>
              <w:ind/>
              <w:jc w:val="center"/>
              <w:rPr>
                <w:rFonts w:ascii="Calibri" w:hAnsi="Calibri" w:eastAsia="Aptos" w:cs="Times New Roman"/>
                <w:sz w:val="20"/>
                <w:szCs w:val="18"/>
              </w:rPr>
            </w:pPr>
            <w:r>
              <w:rPr>
                <w:rFonts w:ascii="Calibri" w:hAnsi="Calibri" w:eastAsia="Aptos" w:cs="Times New Roman"/>
                <w:sz w:val="20"/>
                <w:szCs w:val="18"/>
              </w:rPr>
              <w:t xml:space="preserve">Plusieurs individus</w:t>
            </w:r>
            <w:r>
              <w:rPr>
                <w:rFonts w:ascii="Calibri" w:hAnsi="Calibri" w:eastAsia="Aptos" w:cs="Times New Roman"/>
                <w:sz w:val="20"/>
                <w:szCs w:val="18"/>
              </w:rPr>
            </w:r>
            <w:r>
              <w:rPr>
                <w:rFonts w:ascii="Calibri" w:hAnsi="Calibri" w:eastAsia="Aptos" w:cs="Times New Roman"/>
                <w:sz w:val="20"/>
                <w:szCs w:val="18"/>
              </w:rPr>
            </w:r>
          </w:p>
        </w:tc>
      </w:tr>
      <w:tr>
        <w:trPr>
          <w:cantSplit/>
          <w:jc w:val="center"/>
          <w:trHeight w:val="56"/>
        </w:trPr>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0" w:type="dxa"/>
            <w:vAlign w:val="center"/>
            <w:textDirection w:val="lrTb"/>
            <w:noWrap w:val="false"/>
          </w:tcPr>
          <w:p>
            <w:pPr>
              <w:pBdr/>
              <w:spacing w:after="0" w:line="240" w:lineRule="auto"/>
              <w:ind/>
              <w:jc w:val="center"/>
              <w:rPr>
                <w:rFonts w:ascii="Calibri" w:hAnsi="Calibri" w:eastAsia="Aptos" w:cs="Calibri"/>
                <w:i/>
                <w:iCs/>
                <w:color w:val="000000"/>
                <w:sz w:val="20"/>
                <w:szCs w:val="22"/>
              </w:rPr>
            </w:pPr>
            <w:r>
              <w:rPr>
                <w:rFonts w:ascii="Calibri" w:hAnsi="Calibri" w:eastAsia="Aptos" w:cs="Calibri"/>
                <w:i/>
                <w:iCs/>
                <w:color w:val="000000"/>
                <w:sz w:val="20"/>
                <w:szCs w:val="22"/>
              </w:rPr>
              <w:t xml:space="preserve">Prunus </w:t>
            </w:r>
            <w:r>
              <w:rPr>
                <w:rFonts w:ascii="Calibri" w:hAnsi="Calibri" w:eastAsia="Aptos" w:cs="Calibri"/>
                <w:i/>
                <w:iCs/>
                <w:color w:val="000000"/>
                <w:sz w:val="20"/>
                <w:szCs w:val="22"/>
              </w:rPr>
              <w:t xml:space="preserve">laurocerasus</w:t>
            </w:r>
            <w:r>
              <w:rPr>
                <w:rFonts w:ascii="Calibri" w:hAnsi="Calibri" w:eastAsia="Aptos" w:cs="Calibri"/>
                <w:i/>
                <w:iCs/>
                <w:color w:val="000000"/>
                <w:sz w:val="20"/>
                <w:szCs w:val="22"/>
              </w:rPr>
            </w:r>
            <w:r>
              <w:rPr>
                <w:rFonts w:ascii="Calibri" w:hAnsi="Calibri" w:eastAsia="Aptos" w:cs="Calibri"/>
                <w:i/>
                <w:iCs/>
                <w:color w:val="000000"/>
                <w:sz w:val="20"/>
                <w:szCs w:val="22"/>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1" w:type="dxa"/>
            <w:vAlign w:val="center"/>
            <w:textDirection w:val="lrTb"/>
            <w:noWrap w:val="false"/>
          </w:tcPr>
          <w:p>
            <w:pPr>
              <w:pBdr/>
              <w:spacing w:after="0" w:line="276" w:lineRule="auto"/>
              <w:ind/>
              <w:jc w:val="center"/>
              <w:rPr>
                <w:rFonts w:ascii="Calibri" w:hAnsi="Calibri" w:eastAsia="Aptos" w:cs="Times New Roman"/>
                <w:sz w:val="20"/>
                <w:szCs w:val="18"/>
              </w:rPr>
            </w:pPr>
            <w:r>
              <w:rPr>
                <w:rFonts w:ascii="Calibri" w:hAnsi="Calibri" w:eastAsia="Aptos" w:cs="Times New Roman"/>
                <w:sz w:val="20"/>
                <w:szCs w:val="18"/>
              </w:rPr>
              <w:t xml:space="preserve">PEE à impact majeur</w:t>
            </w:r>
            <w:r>
              <w:rPr>
                <w:rFonts w:ascii="Calibri" w:hAnsi="Calibri" w:eastAsia="Aptos" w:cs="Times New Roman"/>
                <w:sz w:val="20"/>
                <w:szCs w:val="18"/>
              </w:rPr>
            </w:r>
            <w:r>
              <w:rPr>
                <w:rFonts w:ascii="Calibri" w:hAnsi="Calibri" w:eastAsia="Aptos" w:cs="Times New Roman"/>
                <w:sz w:val="20"/>
                <w:szCs w:val="18"/>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1" w:type="dxa"/>
            <w:vAlign w:val="center"/>
            <w:textDirection w:val="lrTb"/>
            <w:noWrap w:val="false"/>
          </w:tcPr>
          <w:p>
            <w:pPr>
              <w:pBdr/>
              <w:spacing w:after="0" w:line="276" w:lineRule="auto"/>
              <w:ind/>
              <w:jc w:val="center"/>
              <w:rPr>
                <w:rFonts w:ascii="Calibri" w:hAnsi="Calibri" w:eastAsia="Aptos" w:cs="Times New Roman"/>
                <w:sz w:val="20"/>
                <w:szCs w:val="18"/>
              </w:rPr>
            </w:pPr>
            <w:r>
              <w:rPr>
                <w:rFonts w:ascii="Calibri" w:hAnsi="Calibri" w:eastAsia="Aptos" w:cs="Times New Roman"/>
                <w:sz w:val="20"/>
                <w:szCs w:val="18"/>
              </w:rPr>
              <w:t xml:space="preserve">Nombreux individus</w:t>
            </w:r>
            <w:r>
              <w:rPr>
                <w:rFonts w:ascii="Calibri" w:hAnsi="Calibri" w:eastAsia="Aptos" w:cs="Times New Roman"/>
                <w:sz w:val="20"/>
                <w:szCs w:val="18"/>
              </w:rPr>
            </w:r>
            <w:r>
              <w:rPr>
                <w:rFonts w:ascii="Calibri" w:hAnsi="Calibri" w:eastAsia="Aptos" w:cs="Times New Roman"/>
                <w:sz w:val="20"/>
                <w:szCs w:val="18"/>
              </w:rPr>
            </w:r>
          </w:p>
        </w:tc>
      </w:tr>
      <w:tr>
        <w:trPr>
          <w:cantSplit/>
          <w:jc w:val="center"/>
          <w:trHeight w:val="56"/>
        </w:trPr>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0" w:type="dxa"/>
            <w:vAlign w:val="center"/>
            <w:textDirection w:val="lrTb"/>
            <w:noWrap w:val="false"/>
          </w:tcPr>
          <w:p>
            <w:pPr>
              <w:pBdr/>
              <w:spacing w:after="0" w:line="240" w:lineRule="auto"/>
              <w:ind/>
              <w:jc w:val="center"/>
              <w:rPr>
                <w:rFonts w:ascii="Calibri" w:hAnsi="Calibri" w:eastAsia="Aptos" w:cs="Calibri"/>
                <w:i/>
                <w:iCs/>
                <w:color w:val="000000"/>
                <w:sz w:val="20"/>
                <w:szCs w:val="22"/>
              </w:rPr>
            </w:pPr>
            <w:r>
              <w:rPr>
                <w:rFonts w:ascii="Calibri" w:hAnsi="Calibri" w:eastAsia="Aptos" w:cs="Calibri"/>
                <w:i/>
                <w:iCs/>
                <w:color w:val="000000"/>
                <w:sz w:val="20"/>
                <w:szCs w:val="22"/>
              </w:rPr>
              <w:t xml:space="preserve">Quercus </w:t>
            </w:r>
            <w:r>
              <w:rPr>
                <w:rFonts w:ascii="Calibri" w:hAnsi="Calibri" w:eastAsia="Aptos" w:cs="Calibri"/>
                <w:i/>
                <w:iCs/>
                <w:color w:val="000000"/>
                <w:sz w:val="20"/>
                <w:szCs w:val="22"/>
              </w:rPr>
              <w:t xml:space="preserve">palustris</w:t>
            </w:r>
            <w:r>
              <w:rPr>
                <w:rFonts w:ascii="Calibri" w:hAnsi="Calibri" w:eastAsia="Aptos" w:cs="Calibri"/>
                <w:i/>
                <w:iCs/>
                <w:color w:val="000000"/>
                <w:sz w:val="20"/>
                <w:szCs w:val="22"/>
              </w:rPr>
              <w:t xml:space="preserve"> </w:t>
            </w:r>
            <w:r>
              <w:rPr>
                <w:rFonts w:ascii="Calibri" w:hAnsi="Calibri" w:eastAsia="Aptos" w:cs="Calibri"/>
                <w:i/>
                <w:iCs/>
                <w:color w:val="000000"/>
                <w:sz w:val="20"/>
                <w:szCs w:val="22"/>
              </w:rPr>
            </w:r>
            <w:r>
              <w:rPr>
                <w:rFonts w:ascii="Calibri" w:hAnsi="Calibri" w:eastAsia="Aptos" w:cs="Calibri"/>
                <w:i/>
                <w:iCs/>
                <w:color w:val="000000"/>
                <w:sz w:val="20"/>
                <w:szCs w:val="22"/>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1" w:type="dxa"/>
            <w:vAlign w:val="center"/>
            <w:textDirection w:val="lrTb"/>
            <w:noWrap w:val="false"/>
          </w:tcPr>
          <w:p>
            <w:pPr>
              <w:pBdr/>
              <w:spacing w:after="0" w:line="276" w:lineRule="auto"/>
              <w:ind/>
              <w:jc w:val="center"/>
              <w:rPr>
                <w:rFonts w:ascii="Calibri" w:hAnsi="Calibri" w:eastAsia="Aptos" w:cs="Times New Roman"/>
                <w:sz w:val="20"/>
                <w:szCs w:val="18"/>
              </w:rPr>
            </w:pPr>
            <w:r>
              <w:rPr>
                <w:rFonts w:ascii="Calibri" w:hAnsi="Calibri" w:eastAsia="Aptos" w:cs="Times New Roman"/>
                <w:sz w:val="20"/>
                <w:szCs w:val="18"/>
              </w:rPr>
              <w:t xml:space="preserve">PEE à impact majeur</w:t>
            </w:r>
            <w:r>
              <w:rPr>
                <w:rFonts w:ascii="Calibri" w:hAnsi="Calibri" w:eastAsia="Aptos" w:cs="Times New Roman"/>
                <w:sz w:val="20"/>
                <w:szCs w:val="18"/>
              </w:rPr>
            </w:r>
            <w:r>
              <w:rPr>
                <w:rFonts w:ascii="Calibri" w:hAnsi="Calibri" w:eastAsia="Aptos" w:cs="Times New Roman"/>
                <w:sz w:val="20"/>
                <w:szCs w:val="18"/>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1" w:type="dxa"/>
            <w:vAlign w:val="center"/>
            <w:textDirection w:val="lrTb"/>
            <w:noWrap w:val="false"/>
          </w:tcPr>
          <w:p>
            <w:pPr>
              <w:pBdr/>
              <w:spacing w:after="0" w:line="276" w:lineRule="auto"/>
              <w:ind/>
              <w:jc w:val="center"/>
              <w:rPr>
                <w:rFonts w:ascii="Calibri" w:hAnsi="Calibri" w:eastAsia="Aptos" w:cs="Times New Roman"/>
                <w:sz w:val="20"/>
                <w:szCs w:val="18"/>
              </w:rPr>
            </w:pPr>
            <w:r>
              <w:rPr>
                <w:rFonts w:ascii="Calibri" w:hAnsi="Calibri" w:eastAsia="Aptos" w:cs="Times New Roman"/>
                <w:sz w:val="20"/>
                <w:szCs w:val="18"/>
              </w:rPr>
              <w:t xml:space="preserve">Un individu isolé</w:t>
            </w:r>
            <w:r>
              <w:rPr>
                <w:rFonts w:ascii="Calibri" w:hAnsi="Calibri" w:eastAsia="Aptos" w:cs="Times New Roman"/>
                <w:sz w:val="20"/>
                <w:szCs w:val="18"/>
              </w:rPr>
            </w:r>
            <w:r>
              <w:rPr>
                <w:rFonts w:ascii="Calibri" w:hAnsi="Calibri" w:eastAsia="Aptos" w:cs="Times New Roman"/>
                <w:sz w:val="20"/>
                <w:szCs w:val="18"/>
              </w:rPr>
            </w:r>
          </w:p>
        </w:tc>
      </w:tr>
      <w:tr>
        <w:trPr>
          <w:cantSplit/>
          <w:jc w:val="center"/>
          <w:trHeight w:val="56"/>
        </w:trPr>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0" w:type="dxa"/>
            <w:vAlign w:val="center"/>
            <w:textDirection w:val="lrTb"/>
            <w:noWrap w:val="false"/>
          </w:tcPr>
          <w:p>
            <w:pPr>
              <w:pBdr/>
              <w:spacing w:after="0" w:line="240" w:lineRule="auto"/>
              <w:ind/>
              <w:jc w:val="center"/>
              <w:rPr>
                <w:rFonts w:ascii="Calibri" w:hAnsi="Calibri" w:eastAsia="Aptos" w:cs="Calibri"/>
                <w:i/>
                <w:iCs/>
                <w:color w:val="000000"/>
                <w:sz w:val="20"/>
                <w:szCs w:val="22"/>
              </w:rPr>
            </w:pPr>
            <w:r>
              <w:rPr>
                <w:rFonts w:ascii="Calibri" w:hAnsi="Calibri" w:eastAsia="Aptos" w:cs="Calibri"/>
                <w:i/>
                <w:iCs/>
                <w:color w:val="000000"/>
                <w:sz w:val="20"/>
                <w:szCs w:val="22"/>
              </w:rPr>
              <w:t xml:space="preserve">Robinia</w:t>
            </w:r>
            <w:r>
              <w:rPr>
                <w:rFonts w:ascii="Calibri" w:hAnsi="Calibri" w:eastAsia="Aptos" w:cs="Calibri"/>
                <w:i/>
                <w:iCs/>
                <w:color w:val="000000"/>
                <w:sz w:val="20"/>
                <w:szCs w:val="22"/>
              </w:rPr>
              <w:t xml:space="preserve"> </w:t>
            </w:r>
            <w:r>
              <w:rPr>
                <w:rFonts w:ascii="Calibri" w:hAnsi="Calibri" w:eastAsia="Aptos" w:cs="Calibri"/>
                <w:i/>
                <w:iCs/>
                <w:color w:val="000000"/>
                <w:sz w:val="20"/>
                <w:szCs w:val="22"/>
              </w:rPr>
              <w:t xml:space="preserve">pseudoacacia</w:t>
            </w:r>
            <w:r>
              <w:rPr>
                <w:rFonts w:ascii="Calibri" w:hAnsi="Calibri" w:eastAsia="Aptos" w:cs="Calibri"/>
                <w:i/>
                <w:iCs/>
                <w:color w:val="000000"/>
                <w:sz w:val="20"/>
                <w:szCs w:val="22"/>
              </w:rPr>
              <w:t xml:space="preserve"> </w:t>
            </w:r>
            <w:r>
              <w:rPr>
                <w:rFonts w:ascii="Calibri" w:hAnsi="Calibri" w:eastAsia="Aptos" w:cs="Calibri"/>
                <w:i/>
                <w:iCs/>
                <w:color w:val="000000"/>
                <w:sz w:val="20"/>
                <w:szCs w:val="22"/>
              </w:rPr>
            </w:r>
            <w:r>
              <w:rPr>
                <w:rFonts w:ascii="Calibri" w:hAnsi="Calibri" w:eastAsia="Aptos" w:cs="Calibri"/>
                <w:i/>
                <w:iCs/>
                <w:color w:val="000000"/>
                <w:sz w:val="20"/>
                <w:szCs w:val="22"/>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1" w:type="dxa"/>
            <w:vAlign w:val="center"/>
            <w:textDirection w:val="lrTb"/>
            <w:noWrap w:val="false"/>
          </w:tcPr>
          <w:p>
            <w:pPr>
              <w:pBdr/>
              <w:spacing w:after="0" w:line="276" w:lineRule="auto"/>
              <w:ind/>
              <w:jc w:val="center"/>
              <w:rPr>
                <w:rFonts w:ascii="Calibri" w:hAnsi="Calibri" w:eastAsia="Aptos" w:cs="Times New Roman"/>
                <w:sz w:val="20"/>
                <w:szCs w:val="18"/>
              </w:rPr>
            </w:pPr>
            <w:r>
              <w:rPr>
                <w:rFonts w:ascii="Calibri" w:hAnsi="Calibri" w:eastAsia="Aptos" w:cs="Times New Roman"/>
                <w:sz w:val="20"/>
                <w:szCs w:val="18"/>
              </w:rPr>
              <w:t xml:space="preserve">PEE à impact majeur</w:t>
            </w:r>
            <w:r>
              <w:rPr>
                <w:rFonts w:ascii="Calibri" w:hAnsi="Calibri" w:eastAsia="Aptos" w:cs="Times New Roman"/>
                <w:sz w:val="20"/>
                <w:szCs w:val="18"/>
              </w:rPr>
            </w:r>
            <w:r>
              <w:rPr>
                <w:rFonts w:ascii="Calibri" w:hAnsi="Calibri" w:eastAsia="Aptos" w:cs="Times New Roman"/>
                <w:sz w:val="20"/>
                <w:szCs w:val="18"/>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1" w:type="dxa"/>
            <w:vAlign w:val="center"/>
            <w:textDirection w:val="lrTb"/>
            <w:noWrap w:val="false"/>
          </w:tcPr>
          <w:p>
            <w:pPr>
              <w:pBdr/>
              <w:spacing w:after="0" w:line="276" w:lineRule="auto"/>
              <w:ind/>
              <w:jc w:val="center"/>
              <w:rPr>
                <w:rFonts w:ascii="Calibri" w:hAnsi="Calibri" w:eastAsia="Aptos" w:cs="Times New Roman"/>
                <w:sz w:val="20"/>
                <w:szCs w:val="18"/>
              </w:rPr>
            </w:pPr>
            <w:r>
              <w:rPr>
                <w:rFonts w:ascii="Calibri" w:hAnsi="Calibri" w:eastAsia="Aptos" w:cs="Times New Roman"/>
                <w:sz w:val="20"/>
                <w:szCs w:val="18"/>
              </w:rPr>
              <w:t xml:space="preserve">Un habitat entier</w:t>
            </w:r>
            <w:r>
              <w:rPr>
                <w:rFonts w:ascii="Calibri" w:hAnsi="Calibri" w:eastAsia="Aptos" w:cs="Times New Roman"/>
                <w:sz w:val="20"/>
                <w:szCs w:val="18"/>
              </w:rPr>
            </w:r>
            <w:r>
              <w:rPr>
                <w:rFonts w:ascii="Calibri" w:hAnsi="Calibri" w:eastAsia="Aptos" w:cs="Times New Roman"/>
                <w:sz w:val="20"/>
                <w:szCs w:val="18"/>
              </w:rPr>
            </w:r>
          </w:p>
        </w:tc>
      </w:tr>
      <w:tr>
        <w:trPr>
          <w:cantSplit/>
          <w:jc w:val="center"/>
          <w:trHeight w:val="56"/>
        </w:trPr>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0" w:type="dxa"/>
            <w:vAlign w:val="center"/>
            <w:textDirection w:val="lrTb"/>
            <w:noWrap w:val="false"/>
          </w:tcPr>
          <w:p>
            <w:pPr>
              <w:pBdr/>
              <w:spacing w:after="0" w:line="240" w:lineRule="auto"/>
              <w:ind/>
              <w:jc w:val="center"/>
              <w:rPr>
                <w:rFonts w:ascii="Calibri" w:hAnsi="Calibri" w:eastAsia="Aptos" w:cs="Calibri"/>
                <w:i/>
                <w:iCs/>
                <w:color w:val="000000"/>
                <w:sz w:val="20"/>
                <w:szCs w:val="22"/>
              </w:rPr>
            </w:pPr>
            <w:r>
              <w:rPr>
                <w:rFonts w:ascii="Calibri" w:hAnsi="Calibri" w:eastAsia="Aptos" w:cs="Calibri"/>
                <w:i/>
                <w:iCs/>
                <w:color w:val="000000"/>
                <w:sz w:val="20"/>
                <w:szCs w:val="22"/>
              </w:rPr>
              <w:t xml:space="preserve">Taxodium </w:t>
            </w:r>
            <w:r>
              <w:rPr>
                <w:rFonts w:ascii="Calibri" w:hAnsi="Calibri" w:eastAsia="Aptos" w:cs="Calibri"/>
                <w:i/>
                <w:iCs/>
                <w:color w:val="000000"/>
                <w:sz w:val="20"/>
                <w:szCs w:val="22"/>
              </w:rPr>
              <w:t xml:space="preserve">distichum</w:t>
            </w:r>
            <w:r>
              <w:rPr>
                <w:rFonts w:ascii="Calibri" w:hAnsi="Calibri" w:eastAsia="Aptos" w:cs="Calibri"/>
                <w:i/>
                <w:iCs/>
                <w:color w:val="000000"/>
                <w:sz w:val="20"/>
                <w:szCs w:val="22"/>
              </w:rPr>
            </w:r>
            <w:r>
              <w:rPr>
                <w:rFonts w:ascii="Calibri" w:hAnsi="Calibri" w:eastAsia="Aptos" w:cs="Calibri"/>
                <w:i/>
                <w:iCs/>
                <w:color w:val="000000"/>
                <w:sz w:val="20"/>
                <w:szCs w:val="22"/>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1" w:type="dxa"/>
            <w:vAlign w:val="center"/>
            <w:textDirection w:val="lrTb"/>
            <w:noWrap w:val="false"/>
          </w:tcPr>
          <w:p>
            <w:pPr>
              <w:pBdr/>
              <w:spacing w:after="0" w:line="276" w:lineRule="auto"/>
              <w:ind/>
              <w:jc w:val="center"/>
              <w:rPr>
                <w:rFonts w:ascii="Calibri" w:hAnsi="Calibri" w:eastAsia="Aptos" w:cs="Times New Roman"/>
                <w:sz w:val="20"/>
                <w:szCs w:val="18"/>
              </w:rPr>
            </w:pPr>
            <w:r>
              <w:rPr>
                <w:rFonts w:ascii="Calibri" w:hAnsi="Calibri" w:eastAsia="Aptos" w:cs="Times New Roman"/>
                <w:sz w:val="20"/>
                <w:szCs w:val="18"/>
              </w:rPr>
              <w:t xml:space="preserve">PEE à impact majeur</w:t>
            </w:r>
            <w:r>
              <w:rPr>
                <w:rFonts w:ascii="Calibri" w:hAnsi="Calibri" w:eastAsia="Aptos" w:cs="Times New Roman"/>
                <w:sz w:val="20"/>
                <w:szCs w:val="18"/>
              </w:rPr>
            </w:r>
            <w:r>
              <w:rPr>
                <w:rFonts w:ascii="Calibri" w:hAnsi="Calibri" w:eastAsia="Aptos" w:cs="Times New Roman"/>
                <w:sz w:val="20"/>
                <w:szCs w:val="18"/>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3021" w:type="dxa"/>
            <w:vAlign w:val="center"/>
            <w:textDirection w:val="lrTb"/>
            <w:noWrap w:val="false"/>
          </w:tcPr>
          <w:p>
            <w:pPr>
              <w:pBdr/>
              <w:spacing w:after="0" w:line="276" w:lineRule="auto"/>
              <w:ind/>
              <w:jc w:val="center"/>
              <w:rPr>
                <w:rFonts w:ascii="Calibri" w:hAnsi="Calibri" w:eastAsia="Aptos" w:cs="Times New Roman"/>
                <w:sz w:val="20"/>
                <w:szCs w:val="18"/>
              </w:rPr>
            </w:pPr>
            <w:r>
              <w:rPr>
                <w:rFonts w:ascii="Calibri" w:hAnsi="Calibri" w:eastAsia="Aptos" w:cs="Times New Roman"/>
                <w:sz w:val="20"/>
                <w:szCs w:val="18"/>
              </w:rPr>
              <w:t xml:space="preserve">Un individu isolé</w:t>
            </w:r>
            <w:r>
              <w:rPr>
                <w:rFonts w:ascii="Calibri" w:hAnsi="Calibri" w:eastAsia="Aptos" w:cs="Times New Roman"/>
                <w:sz w:val="20"/>
                <w:szCs w:val="18"/>
              </w:rPr>
            </w:r>
            <w:r>
              <w:rPr>
                <w:rFonts w:ascii="Calibri" w:hAnsi="Calibri" w:eastAsia="Aptos" w:cs="Times New Roman"/>
                <w:sz w:val="20"/>
                <w:szCs w:val="18"/>
              </w:rPr>
            </w:r>
          </w:p>
        </w:tc>
      </w:tr>
    </w:tbl>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mc:AlternateContent>
          <mc:Choice Requires="wpg">
            <w:drawing>
              <wp:inline xmlns:wp="http://schemas.openxmlformats.org/drawingml/2006/wordprocessingDrawing" distT="0" distB="0" distL="0" distR="0">
                <wp:extent cx="5762625" cy="4076700"/>
                <wp:effectExtent l="0" t="0" r="9525" b="0"/>
                <wp:docPr id="73" name="Image 3" descr="Une image contenant carte,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Une image contenant carte, texte, capture d’écran&#10;&#10;Description générée automatiquement"/>
                        <pic:cNvPicPr>
                          <a:picLocks noChangeAspect="1"/>
                        </pic:cNvPicPr>
                        <pic:nvPr/>
                      </pic:nvPicPr>
                      <pic:blipFill>
                        <a:blip r:embed="rId85"/>
                        <a:stretch/>
                      </pic:blipFill>
                      <pic:spPr bwMode="auto">
                        <a:xfrm>
                          <a:off x="0" y="0"/>
                          <a:ext cx="5762625" cy="4076699"/>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5" o:spid="_x0000_s75" type="#_x0000_t75" style="width:453.75pt;height:321.00pt;mso-wrap-distance-left:0.00pt;mso-wrap-distance-top:0.00pt;mso-wrap-distance-right:0.00pt;mso-wrap-distance-bottom:0.00pt;z-index:1;" stroked="f">
                <v:imagedata r:id="rId85" o:title=""/>
                <o:lock v:ext="edit" rotation="t"/>
              </v:shape>
            </w:pict>
          </mc:Fallback>
        </mc:AlternateConten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200" w:line="240" w:lineRule="auto"/>
        <w:ind/>
        <w:jc w:val="center"/>
        <w:rPr>
          <w:rFonts w:ascii="Calibri" w:hAnsi="Calibri" w:eastAsia="Aptos" w:cs="Times New Roman"/>
          <w:i/>
          <w:iCs/>
          <w:color w:val="0e2841"/>
          <w:sz w:val="18"/>
          <w:szCs w:val="18"/>
        </w:rPr>
      </w:pPr>
      <w:r/>
      <w:bookmarkStart w:id="45" w:name="_Toc149298236"/>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14</w:t>
      </w:r>
      <w:r>
        <w:rPr>
          <w:rFonts w:ascii="Calibri" w:hAnsi="Calibri" w:eastAsia="Aptos" w:cs="Times New Roman"/>
          <w:i/>
          <w:iCs/>
          <w:color w:val="0e2841"/>
          <w:sz w:val="18"/>
          <w:szCs w:val="18"/>
        </w:rPr>
        <w:fldChar w:fldCharType="end"/>
      </w:r>
      <w:r>
        <w:rPr>
          <w:rFonts w:ascii="Calibri" w:hAnsi="Calibri" w:eastAsia="Aptos" w:cs="Times New Roman"/>
          <w:i/>
          <w:iCs/>
          <w:color w:val="0e2841"/>
          <w:sz w:val="18"/>
          <w:szCs w:val="18"/>
        </w:rPr>
        <w:t xml:space="preserve"> : Localisation des espèces végétales invasives recensées sur site</w:t>
      </w:r>
      <w:bookmarkEnd w:id="45"/>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line="256" w:lineRule="auto"/>
        <w:ind/>
        <w:rPr>
          <w:rFonts w:ascii="Calibri" w:hAnsi="Calibri" w:eastAsia="Aptos" w:cs="Times New Roman"/>
          <w:sz w:val="22"/>
          <w:szCs w:val="22"/>
          <w:shd w:val="clear" w:color="auto" w:fill="ffffff"/>
          <w:lang w:eastAsia="fr-FR"/>
        </w:rPr>
      </w:pPr>
      <w:r>
        <w:rPr>
          <w:rFonts w:ascii="Calibri" w:hAnsi="Calibri" w:eastAsia="Aptos" w:cs="Times New Roman"/>
          <w:sz w:val="22"/>
          <w:szCs w:val="22"/>
          <w:shd w:val="clear" w:color="auto" w:fill="ffffff"/>
          <w:lang w:eastAsia="fr-FR"/>
          <w14:ligatures w14:val="none"/>
        </w:rPr>
        <w:br w:type="page" w:clear="all"/>
      </w:r>
      <w:r>
        <w:rPr>
          <w:rFonts w:ascii="Calibri" w:hAnsi="Calibri" w:eastAsia="Aptos" w:cs="Times New Roman"/>
          <w:sz w:val="22"/>
          <w:szCs w:val="22"/>
          <w:shd w:val="clear" w:color="auto" w:fill="ffffff"/>
          <w:lang w:eastAsia="fr-FR"/>
        </w:rPr>
      </w:r>
      <w:r>
        <w:rPr>
          <w:rFonts w:ascii="Calibri" w:hAnsi="Calibri" w:eastAsia="Aptos" w:cs="Times New Roman"/>
          <w:sz w:val="22"/>
          <w:szCs w:val="22"/>
          <w:shd w:val="clear" w:color="auto" w:fill="ffffff"/>
          <w:lang w:eastAsia="fr-FR"/>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shd w:val="clear" w:color="auto" w:fill="ffffff"/>
          <w:lang w:eastAsia="fr-FR"/>
        </w:rPr>
      </w:pPr>
      <w:r>
        <w:rPr>
          <w:rFonts w:ascii="Calibri" w:hAnsi="Calibri" w:eastAsia="Times New Roman" w:cs="Times New Roman"/>
          <w:b/>
          <w:i/>
          <w:iCs/>
          <w:color w:val="000000"/>
          <w:szCs w:val="22"/>
          <w:shd w:val="clear" w:color="auto" w:fill="ffffff"/>
          <w:lang w:eastAsia="fr-FR"/>
        </w:rPr>
        <w:t xml:space="preserve">La faune :</w:t>
      </w:r>
      <w:r>
        <w:rPr>
          <w:rFonts w:ascii="Calibri" w:hAnsi="Calibri" w:eastAsia="Times New Roman" w:cs="Times New Roman"/>
          <w:b/>
          <w:i/>
          <w:iCs/>
          <w:color w:val="000000"/>
          <w:szCs w:val="22"/>
          <w:shd w:val="clear" w:color="auto" w:fill="ffffff"/>
          <w:lang w:eastAsia="fr-FR"/>
        </w:rPr>
      </w:r>
      <w:r>
        <w:rPr>
          <w:rFonts w:ascii="Calibri" w:hAnsi="Calibri" w:eastAsia="Times New Roman" w:cs="Times New Roman"/>
          <w:b/>
          <w:i/>
          <w:iCs/>
          <w:color w:val="000000"/>
          <w:szCs w:val="22"/>
          <w:shd w:val="clear" w:color="auto" w:fill="ffffff"/>
          <w:lang w:eastAsia="fr-FR"/>
        </w:rPr>
      </w:r>
    </w:p>
    <w:p>
      <w:pPr>
        <w:pBdr/>
        <w:spacing w:after="120" w:line="276" w:lineRule="auto"/>
        <w:ind/>
        <w:jc w:val="both"/>
        <w:rPr>
          <w:rFonts w:ascii="Calibri" w:hAnsi="Calibri" w:eastAsia="Aptos" w:cs="Times New Roman"/>
          <w:bCs/>
          <w:sz w:val="22"/>
          <w:szCs w:val="22"/>
          <w:lang w:eastAsia="fr-FR"/>
        </w:rPr>
      </w:pPr>
      <w:r>
        <w:rPr>
          <w:rFonts w:ascii="Calibri" w:hAnsi="Calibri" w:eastAsia="Aptos" w:cs="Times New Roman"/>
          <w:sz w:val="22"/>
          <w:szCs w:val="22"/>
          <w:lang w:eastAsia="fr-FR"/>
        </w:rPr>
        <w:t xml:space="preserve">Le niveau d’enjeu du site (fonctionnel pour des espèces patrimoniales) pour chaque groupe d’espèces sera estimé parmi les classes suivantes :  </w:t>
      </w:r>
      <w:r>
        <w:rPr>
          <w:rFonts w:ascii="Calibri" w:hAnsi="Calibri" w:eastAsia="Aptos" w:cs="Times New Roman"/>
          <w:b/>
          <w:bCs/>
          <w:sz w:val="22"/>
          <w:szCs w:val="22"/>
          <w:lang w:eastAsia="fr-FR"/>
        </w:rPr>
        <w:t xml:space="preserve">Nul, Faible, Modéré, Fort, Très fort (=majeur)</w:t>
      </w:r>
      <w:r>
        <w:rPr>
          <w:rFonts w:ascii="Calibri" w:hAnsi="Calibri" w:eastAsia="Aptos" w:cs="Times New Roman"/>
          <w:sz w:val="22"/>
          <w:szCs w:val="22"/>
          <w:lang w:eastAsia="fr-FR"/>
        </w:rPr>
        <w:t xml:space="preserve">. Il s’agit d’une évaluation volontairement </w:t>
      </w:r>
      <w:r>
        <w:rPr>
          <w:rFonts w:ascii="Calibri" w:hAnsi="Calibri" w:eastAsia="Aptos" w:cs="Times New Roman"/>
          <w:i/>
          <w:iCs/>
          <w:sz w:val="22"/>
          <w:szCs w:val="22"/>
          <w:lang w:eastAsia="fr-FR"/>
        </w:rPr>
        <w:t xml:space="preserve">a minima</w:t>
      </w:r>
      <w:r>
        <w:rPr>
          <w:rFonts w:ascii="Calibri" w:hAnsi="Calibri" w:eastAsia="Aptos" w:cs="Times New Roman"/>
          <w:sz w:val="22"/>
          <w:szCs w:val="22"/>
          <w:lang w:eastAsia="fr-FR"/>
        </w:rPr>
        <w:t xml:space="preserve">, c’est-à-dire que le niveau d’enjeu affiché pourrait être probablement similaire ou plus élevé sur la base d’expertises complémentaires. </w:t>
      </w:r>
      <w:r>
        <w:rPr>
          <w:rFonts w:ascii="Calibri" w:hAnsi="Calibri" w:eastAsia="Aptos" w:cs="Times New Roman"/>
          <w:bCs/>
          <w:sz w:val="22"/>
          <w:szCs w:val="22"/>
          <w:lang w:eastAsia="fr-FR"/>
        </w:rPr>
      </w:r>
      <w:r>
        <w:rPr>
          <w:rFonts w:ascii="Calibri" w:hAnsi="Calibri" w:eastAsia="Aptos" w:cs="Times New Roman"/>
          <w:bCs/>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Les indicateurs utilisés pour cette évaluation sont précisés en suivant :</w:t>
      </w:r>
      <w:r>
        <w:rPr>
          <w:rFonts w:ascii="Calibri" w:hAnsi="Calibri" w:eastAsia="Aptos" w:cs="Times New Roman"/>
          <w:sz w:val="22"/>
          <w:szCs w:val="22"/>
          <w:lang w:eastAsia="fr-FR"/>
        </w:rPr>
      </w:r>
      <w:r>
        <w:rPr>
          <w:rFonts w:ascii="Calibri" w:hAnsi="Calibri" w:eastAsia="Aptos" w:cs="Times New Roman"/>
          <w:sz w:val="22"/>
          <w:szCs w:val="22"/>
          <w:lang w:eastAsia="fr-FR"/>
        </w:rPr>
      </w:r>
    </w:p>
    <w:p>
      <w:pPr>
        <w:numPr>
          <w:ilvl w:val="0"/>
          <w:numId w:val="2"/>
        </w:numPr>
        <w:pBdr/>
        <w:spacing w:after="0" w:before="120" w:line="240" w:lineRule="auto"/>
        <w:ind/>
        <w:jc w:val="both"/>
        <w:rPr>
          <w:rFonts w:ascii="Calibri" w:hAnsi="Calibri" w:eastAsia="Times New Roman" w:cs="Calibri Light"/>
          <w:bCs/>
          <w:sz w:val="21"/>
          <w:szCs w:val="21"/>
          <w14:ligatures w14:val="none"/>
        </w:rPr>
      </w:pPr>
      <w:r>
        <w:rPr>
          <w:rFonts w:ascii="Calibri" w:hAnsi="Calibri" w:eastAsia="Times New Roman" w:cs="Calibri Light"/>
          <w:bCs/>
          <w:sz w:val="21"/>
          <w:szCs w:val="21"/>
          <w14:ligatures w14:val="none"/>
        </w:rPr>
        <w:t xml:space="preserve">Patrimonialité du groupe ou de l’espèce (protection, rareté, PNA, …),</w:t>
      </w:r>
      <w:r>
        <w:rPr>
          <w:rFonts w:ascii="Calibri" w:hAnsi="Calibri" w:eastAsia="Times New Roman" w:cs="Calibri Light"/>
          <w:bCs/>
          <w:sz w:val="21"/>
          <w:szCs w:val="21"/>
          <w14:ligatures w14:val="none"/>
        </w:rPr>
      </w:r>
      <w:r>
        <w:rPr>
          <w:rFonts w:ascii="Calibri" w:hAnsi="Calibri" w:eastAsia="Times New Roman" w:cs="Calibri Light"/>
          <w:bCs/>
          <w:sz w:val="21"/>
          <w:szCs w:val="21"/>
          <w14:ligatures w14:val="none"/>
        </w:rPr>
      </w:r>
    </w:p>
    <w:p>
      <w:pPr>
        <w:numPr>
          <w:ilvl w:val="0"/>
          <w:numId w:val="2"/>
        </w:numPr>
        <w:pBdr/>
        <w:spacing w:after="0" w:before="120" w:line="240" w:lineRule="auto"/>
        <w:ind/>
        <w:jc w:val="both"/>
        <w:rPr>
          <w:rFonts w:ascii="Calibri" w:hAnsi="Calibri" w:eastAsia="Times New Roman" w:cs="Calibri Light"/>
          <w:bCs/>
          <w:sz w:val="21"/>
          <w:szCs w:val="21"/>
          <w14:ligatures w14:val="none"/>
        </w:rPr>
      </w:pPr>
      <w:r>
        <w:rPr>
          <w:rFonts w:ascii="Calibri" w:hAnsi="Calibri" w:eastAsia="Times New Roman" w:cs="Calibri Light"/>
          <w:bCs/>
          <w:sz w:val="21"/>
          <w:szCs w:val="21"/>
          <w14:ligatures w14:val="none"/>
        </w:rPr>
        <w:t xml:space="preserve">Statut de conservation du groupe ou de l’espèce,</w:t>
      </w:r>
      <w:r>
        <w:rPr>
          <w:rFonts w:ascii="Calibri" w:hAnsi="Calibri" w:eastAsia="Times New Roman" w:cs="Calibri Light"/>
          <w:bCs/>
          <w:sz w:val="21"/>
          <w:szCs w:val="21"/>
          <w14:ligatures w14:val="none"/>
        </w:rPr>
      </w:r>
      <w:r>
        <w:rPr>
          <w:rFonts w:ascii="Calibri" w:hAnsi="Calibri" w:eastAsia="Times New Roman" w:cs="Calibri Light"/>
          <w:bCs/>
          <w:sz w:val="21"/>
          <w:szCs w:val="21"/>
          <w14:ligatures w14:val="none"/>
        </w:rPr>
      </w:r>
    </w:p>
    <w:p>
      <w:pPr>
        <w:numPr>
          <w:ilvl w:val="0"/>
          <w:numId w:val="2"/>
        </w:numPr>
        <w:pBdr/>
        <w:spacing w:after="0" w:before="120" w:line="240" w:lineRule="auto"/>
        <w:ind/>
        <w:jc w:val="both"/>
        <w:rPr>
          <w:rFonts w:ascii="Calibri" w:hAnsi="Calibri" w:eastAsia="Times New Roman" w:cs="Calibri Light"/>
          <w:bCs/>
          <w:sz w:val="21"/>
          <w:szCs w:val="21"/>
          <w14:ligatures w14:val="none"/>
        </w:rPr>
      </w:pPr>
      <w:r>
        <w:rPr>
          <w:rFonts w:ascii="Calibri" w:hAnsi="Calibri" w:eastAsia="Times New Roman" w:cs="Calibri Light"/>
          <w:bCs/>
          <w:sz w:val="21"/>
          <w:szCs w:val="21"/>
          <w14:ligatures w14:val="none"/>
        </w:rPr>
        <w:t xml:space="preserve">Fonctionnalité du site pour le groupe ou l’espèce (reproduction, foyer de biodiversité, corridor écologique et insertion du site dans la TVB locale…).</w:t>
      </w:r>
      <w:r>
        <w:rPr>
          <w:rFonts w:ascii="Calibri" w:hAnsi="Calibri" w:eastAsia="Times New Roman" w:cs="Calibri Light"/>
          <w:bCs/>
          <w:sz w:val="21"/>
          <w:szCs w:val="21"/>
          <w14:ligatures w14:val="none"/>
        </w:rPr>
      </w:r>
      <w:r>
        <w:rPr>
          <w:rFonts w:ascii="Calibri" w:hAnsi="Calibri" w:eastAsia="Times New Roman" w:cs="Calibri Light"/>
          <w:bCs/>
          <w:sz w:val="21"/>
          <w:szCs w:val="21"/>
          <w14:ligatures w14:val="none"/>
        </w:rPr>
      </w:r>
    </w:p>
    <w:p>
      <w:pPr>
        <w:pBdr/>
        <w:spacing w:after="120" w:before="24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L’ensemble de la liste faunistique recensée sur le site d’étude est présente à l’Annexe 2.</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u w:val="single"/>
          <w:shd w:val="clear" w:color="auto" w:fill="ffffff"/>
          <w:lang w:eastAsia="fr-FR"/>
        </w:rPr>
      </w:pPr>
      <w:r>
        <w:rPr>
          <w:rFonts w:ascii="Calibri" w:hAnsi="Calibri" w:eastAsia="Aptos" w:cs="Times New Roman"/>
          <w:sz w:val="22"/>
          <w:szCs w:val="22"/>
          <w:u w:val="single"/>
          <w:shd w:val="clear" w:color="auto" w:fill="ffffff"/>
          <w:lang w:eastAsia="fr-FR"/>
        </w:rPr>
      </w:r>
      <w:r>
        <w:rPr>
          <w:rFonts w:ascii="Calibri" w:hAnsi="Calibri" w:eastAsia="Aptos" w:cs="Times New Roman"/>
          <w:sz w:val="22"/>
          <w:szCs w:val="22"/>
          <w:u w:val="single"/>
          <w:shd w:val="clear" w:color="auto" w:fill="ffffff"/>
          <w:lang w:eastAsia="fr-FR"/>
        </w:rPr>
      </w:r>
      <w:r>
        <w:rPr>
          <w:rFonts w:ascii="Calibri" w:hAnsi="Calibri" w:eastAsia="Aptos" w:cs="Times New Roman"/>
          <w:sz w:val="22"/>
          <w:szCs w:val="22"/>
          <w:u w:val="single"/>
          <w:shd w:val="clear" w:color="auto" w:fill="ffffff"/>
          <w:lang w:eastAsia="fr-FR"/>
        </w:rPr>
      </w:r>
    </w:p>
    <w:p>
      <w:pPr>
        <w:pBdr/>
        <w:spacing w:after="120" w:line="276" w:lineRule="auto"/>
        <w:ind/>
        <w:jc w:val="both"/>
        <w:rPr>
          <w:rFonts w:ascii="Calibri" w:hAnsi="Calibri" w:eastAsia="Aptos" w:cs="Times New Roman"/>
          <w:sz w:val="22"/>
          <w:szCs w:val="22"/>
          <w:u w:val="single"/>
          <w:shd w:val="clear" w:color="auto" w:fill="ffffff"/>
          <w:lang w:eastAsia="fr-FR"/>
        </w:rPr>
      </w:pPr>
      <w:r>
        <w:rPr>
          <w:rFonts w:ascii="Calibri" w:hAnsi="Calibri" w:eastAsia="Aptos" w:cs="Times New Roman"/>
          <w:sz w:val="22"/>
          <w:szCs w:val="22"/>
          <w:u w:val="single"/>
          <w:shd w:val="clear" w:color="auto" w:fill="ffffff"/>
          <w:lang w:eastAsia="fr-FR"/>
        </w:rPr>
        <w:t xml:space="preserve">Les oiseaux : </w:t>
      </w:r>
      <w:r>
        <w:rPr>
          <w:rFonts w:ascii="Calibri" w:hAnsi="Calibri" w:eastAsia="Aptos" w:cs="Times New Roman"/>
          <w:sz w:val="22"/>
          <w:szCs w:val="22"/>
          <w:u w:val="single"/>
          <w:shd w:val="clear" w:color="auto" w:fill="ffffff"/>
          <w:lang w:eastAsia="fr-FR"/>
        </w:rPr>
      </w:r>
      <w:r>
        <w:rPr>
          <w:rFonts w:ascii="Calibri" w:hAnsi="Calibri" w:eastAsia="Aptos" w:cs="Times New Roman"/>
          <w:sz w:val="22"/>
          <w:szCs w:val="22"/>
          <w:u w:val="single"/>
          <w:shd w:val="clear" w:color="auto" w:fill="ffffff"/>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L’écoute et l’observation des oiseaux ont permis le recensement de 31 espèces (cf. Annexe 2) dont 25 protégées nationalement. Ce cortège </w:t>
      </w:r>
      <w:r>
        <w:rPr>
          <w:rFonts w:ascii="Calibri" w:hAnsi="Calibri" w:eastAsia="Aptos" w:cs="Times New Roman"/>
          <w:sz w:val="22"/>
          <w:szCs w:val="22"/>
          <w:lang w:eastAsia="fr-FR"/>
        </w:rPr>
        <w:t xml:space="preserve">avifaunistique</w:t>
      </w:r>
      <w:r>
        <w:rPr>
          <w:rFonts w:ascii="Calibri" w:hAnsi="Calibri" w:eastAsia="Aptos" w:cs="Times New Roman"/>
          <w:sz w:val="22"/>
          <w:szCs w:val="22"/>
          <w:lang w:eastAsia="fr-FR"/>
        </w:rPr>
        <w:t xml:space="preserve"> est plutôt diversifié et comprend de nombreuses espèces communes. Le passage réalisé en juin est très légèrement tardif, le pic de reproduction de la plupart des espèces étant au printemps. La période permet toutefois d’avoir une bonne idée des cortèges </w:t>
      </w:r>
      <w:r>
        <w:rPr>
          <w:rFonts w:ascii="Calibri" w:hAnsi="Calibri" w:eastAsia="Aptos" w:cs="Times New Roman"/>
          <w:sz w:val="22"/>
          <w:szCs w:val="22"/>
          <w:lang w:eastAsia="fr-FR"/>
        </w:rPr>
        <w:t xml:space="preserve">avifaunistiques</w:t>
      </w:r>
      <w:r>
        <w:rPr>
          <w:rFonts w:ascii="Calibri" w:hAnsi="Calibri" w:eastAsia="Aptos" w:cs="Times New Roman"/>
          <w:sz w:val="22"/>
          <w:szCs w:val="22"/>
          <w:lang w:eastAsia="fr-FR"/>
        </w:rPr>
        <w:t xml:space="preserve"> du site.</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Sur les 25 espèces, 22 sont des nicheuses avérées. Seuls le Faucon crécerelle et Milan noir –nichant en </w:t>
      </w:r>
      <w:r>
        <w:rPr>
          <w:rFonts w:ascii="Calibri" w:hAnsi="Calibri" w:eastAsia="Aptos" w:cs="Times New Roman"/>
          <w:sz w:val="22"/>
          <w:szCs w:val="22"/>
          <w:lang w:eastAsia="fr-FR"/>
        </w:rPr>
        <w:t xml:space="preserve">cîme</w:t>
      </w:r>
      <w:r>
        <w:rPr>
          <w:rFonts w:ascii="Calibri" w:hAnsi="Calibri" w:eastAsia="Aptos" w:cs="Times New Roman"/>
          <w:sz w:val="22"/>
          <w:szCs w:val="22"/>
          <w:lang w:eastAsia="fr-FR"/>
        </w:rPr>
        <w:t xml:space="preserve"> de fût vieux— et la </w:t>
      </w:r>
      <w:r>
        <w:rPr>
          <w:rFonts w:ascii="Calibri" w:hAnsi="Calibri" w:eastAsia="Aptos" w:cs="Times New Roman"/>
          <w:sz w:val="22"/>
          <w:szCs w:val="22"/>
          <w:lang w:eastAsia="fr-FR"/>
        </w:rPr>
        <w:t xml:space="preserve">bergeronette</w:t>
      </w:r>
      <w:r>
        <w:rPr>
          <w:rFonts w:ascii="Calibri" w:hAnsi="Calibri" w:eastAsia="Aptos" w:cs="Times New Roman"/>
          <w:sz w:val="22"/>
          <w:szCs w:val="22"/>
          <w:lang w:eastAsia="fr-FR"/>
        </w:rPr>
        <w:t xml:space="preserve"> grise – inféodée aux milieux humides – ne sont pas prises en compte.</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9 espèces sont cavernicoles (ou </w:t>
      </w:r>
      <w:r>
        <w:rPr>
          <w:rFonts w:ascii="Calibri" w:hAnsi="Calibri" w:eastAsia="Aptos" w:cs="Times New Roman"/>
          <w:sz w:val="22"/>
          <w:szCs w:val="22"/>
          <w:lang w:eastAsia="fr-FR"/>
        </w:rPr>
        <w:t xml:space="preserve">semi-cavernicoles pour quelques-unes) et les autres nichent dans des arbres ou fourrés. Le site est très diversifié et de nombreux habitats propices aux oiseaux sont présents. Il est donc peu étonnant de voir autant d’espèces partageant le même territoire.</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Parmi les espèces inventoriées qui sont également nicheuses sur le site, </w:t>
      </w:r>
      <w:r>
        <w:rPr>
          <w:rFonts w:ascii="Calibri" w:hAnsi="Calibri" w:eastAsia="Aptos" w:cs="Times New Roman"/>
          <w:b/>
          <w:sz w:val="22"/>
          <w:szCs w:val="22"/>
          <w:lang w:eastAsia="fr-FR"/>
        </w:rPr>
        <w:t xml:space="preserve">6 sont patrimoniales</w:t>
      </w:r>
      <w:r>
        <w:rPr>
          <w:rFonts w:ascii="Calibri" w:hAnsi="Calibri" w:eastAsia="Aptos" w:cs="Times New Roman"/>
          <w:sz w:val="22"/>
          <w:szCs w:val="22"/>
          <w:lang w:eastAsia="fr-FR"/>
        </w:rPr>
        <w:t xml:space="preserve"> sur la liste rouge nationales. L’Hirondelle rustique et le Gobemouche gris qui sont « Quasi menacés » et le Chardonneret élégant, la Cisticole des joncs, le Pic épeichette et le </w:t>
      </w:r>
      <w:r>
        <w:rPr>
          <w:rFonts w:ascii="Calibri" w:hAnsi="Calibri" w:eastAsia="Aptos" w:cs="Times New Roman"/>
          <w:sz w:val="22"/>
          <w:szCs w:val="22"/>
          <w:lang w:eastAsia="fr-FR"/>
        </w:rPr>
        <w:t xml:space="preserve">Sérin</w:t>
      </w:r>
      <w:r>
        <w:rPr>
          <w:rFonts w:ascii="Calibri" w:hAnsi="Calibri" w:eastAsia="Aptos" w:cs="Times New Roman"/>
          <w:sz w:val="22"/>
          <w:szCs w:val="22"/>
          <w:lang w:eastAsia="fr-FR"/>
        </w:rPr>
        <w:t xml:space="preserve"> </w:t>
      </w:r>
      <w:r>
        <w:rPr>
          <w:rFonts w:ascii="Calibri" w:hAnsi="Calibri" w:eastAsia="Aptos" w:cs="Times New Roman"/>
          <w:sz w:val="22"/>
          <w:szCs w:val="22"/>
          <w:lang w:eastAsia="fr-FR"/>
        </w:rPr>
        <w:t xml:space="preserve">cini</w:t>
      </w:r>
      <w:r>
        <w:rPr>
          <w:rFonts w:ascii="Calibri" w:hAnsi="Calibri" w:eastAsia="Aptos" w:cs="Times New Roman"/>
          <w:sz w:val="22"/>
          <w:szCs w:val="22"/>
          <w:lang w:eastAsia="fr-FR"/>
        </w:rPr>
        <w:t xml:space="preserve"> qui sont « Vulnérables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Le Chardonneret élégant est une espèce de milieux semi-ouverts, adaptée aux bocages, polycultures, friches, maquis et aux secteurs anthropisés (parc</w:t>
      </w:r>
      <w:r>
        <w:rPr>
          <w:rFonts w:ascii="Calibri" w:hAnsi="Calibri" w:eastAsia="Aptos" w:cs="Times New Roman"/>
          <w:sz w:val="22"/>
          <w:szCs w:val="22"/>
          <w:lang w:eastAsia="fr-FR"/>
        </w:rPr>
        <w:t xml:space="preserve">s, jardins, …). Il apprécie particulièrement les secteurs non densément boisés. Le site est propice à la réalisation de son cycle de vie. Une strate herbacée pour l’alimentation (espèce granivore) et des strates arbustives et arborées pour la nidification.</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Le Serin </w:t>
      </w:r>
      <w:r>
        <w:rPr>
          <w:rFonts w:ascii="Calibri" w:hAnsi="Calibri" w:eastAsia="Aptos" w:cs="Times New Roman"/>
          <w:sz w:val="22"/>
          <w:szCs w:val="22"/>
          <w:lang w:eastAsia="fr-FR"/>
        </w:rPr>
        <w:t xml:space="preserve">cini</w:t>
      </w:r>
      <w:r>
        <w:rPr>
          <w:rFonts w:ascii="Calibri" w:hAnsi="Calibri" w:eastAsia="Aptos" w:cs="Times New Roman"/>
          <w:sz w:val="22"/>
          <w:szCs w:val="22"/>
          <w:lang w:eastAsia="fr-FR"/>
        </w:rPr>
        <w:t xml:space="preserve"> est une espèce de milieux semi-ouverts s’étant adaptée aux milieux anthropisés et affectionnant la présence de différentes states de végétation</w:t>
      </w:r>
      <w:r>
        <w:rPr>
          <w:rFonts w:ascii="Calibri" w:hAnsi="Calibri" w:eastAsia="Aptos" w:cs="Times New Roman"/>
          <w:sz w:val="22"/>
          <w:szCs w:val="22"/>
          <w:lang w:eastAsia="fr-FR"/>
        </w:rPr>
        <w:t xml:space="preserve"> pour la réalisation de son cycle de vie : une strate herbacée pour l’alimentation (espèce granivore), et des strates arbustives et arborées pour la nidification. Les fourrés, les haies bocagères et les sous-bois arbustifs du site lui sont donc favorables.</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La Cisticole des joncs est une espèce des milieux ouverts, particulièrement les prairies à longues herbes, les friches aband</w:t>
      </w:r>
      <w:r>
        <w:rPr>
          <w:rFonts w:ascii="Calibri" w:hAnsi="Calibri" w:eastAsia="Aptos" w:cs="Times New Roman"/>
          <w:sz w:val="22"/>
          <w:szCs w:val="22"/>
          <w:lang w:eastAsia="fr-FR"/>
        </w:rPr>
        <w:t xml:space="preserve">onnées et les lisières des terres agricoles. Elle apprécie particulièrement les prairies humides pour son alimentation (espèce insectivore) et les strates arbustives pour sa nidification. Les prairies à jonc, les ronciers et les haies sont donc favorables.</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u w:val="single"/>
          <w:shd w:val="clear" w:color="auto" w:fill="ffffff"/>
          <w:lang w:eastAsia="fr-FR"/>
        </w:rPr>
      </w:pPr>
      <w:r>
        <w:rPr>
          <w:rFonts w:ascii="Calibri" w:hAnsi="Calibri" w:eastAsia="Aptos" w:cs="Times New Roman"/>
          <w:sz w:val="22"/>
          <w:szCs w:val="22"/>
          <w:lang w:eastAsia="fr-FR"/>
        </w:rPr>
        <w:t xml:space="preserve">Le Pic épeichette est une espèce qui fréquent les boisements de feuillus avec une préférence pour les boisements un peu humides à bo</w:t>
      </w:r>
      <w:r>
        <w:rPr>
          <w:rFonts w:ascii="Calibri" w:hAnsi="Calibri" w:eastAsia="Aptos" w:cs="Times New Roman"/>
          <w:sz w:val="22"/>
          <w:szCs w:val="22"/>
          <w:lang w:eastAsia="fr-FR"/>
        </w:rPr>
        <w:t xml:space="preserve">is tendre. Les vieux boisements peuvent aussi lui convenir. Les nombreux vieux arbres des Chênaies-Charmaies du site lui sont adaptées pour son cycle de vie. Les arbres lui fournissent des insectes pour son alimentation et des cavités pour sa nidification.</w:t>
      </w:r>
      <w:r>
        <w:rPr>
          <w:rFonts w:ascii="Calibri" w:hAnsi="Calibri" w:eastAsia="Aptos" w:cs="Times New Roman"/>
          <w:sz w:val="22"/>
          <w:szCs w:val="22"/>
          <w:u w:val="single"/>
          <w:shd w:val="clear" w:color="auto" w:fill="ffffff"/>
          <w:lang w:eastAsia="fr-FR"/>
        </w:rPr>
      </w:r>
      <w:r>
        <w:rPr>
          <w:rFonts w:ascii="Calibri" w:hAnsi="Calibri" w:eastAsia="Aptos" w:cs="Times New Roman"/>
          <w:sz w:val="22"/>
          <w:szCs w:val="22"/>
          <w:u w:val="single"/>
          <w:shd w:val="clear" w:color="auto" w:fill="ffffff"/>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L’Hirondelle rustique est une espèce qui a besoin d’espaces dégagés comme les prairies ouvertes ou les zones humides pour se nourrir (espèce insectivore). Pour </w:t>
      </w:r>
      <w:r>
        <w:rPr>
          <w:rFonts w:ascii="Calibri" w:hAnsi="Calibri" w:eastAsia="Aptos" w:cs="Times New Roman"/>
          <w:sz w:val="22"/>
          <w:szCs w:val="22"/>
          <w:lang w:eastAsia="fr-FR"/>
        </w:rPr>
        <w:t xml:space="preserve">sa reproduction, elle est très dépendante de l’Homme aujourd’hui et de ses constructions. Le site possède un bâtiment où des nids ont été vus et où elle accomplit donc son cycle de vie. Un individu a également été aperçu dans la Chênaie-Charmaie à l’ouest.</w:t>
      </w:r>
      <w:r>
        <w:rPr>
          <w:rFonts w:ascii="Calibri" w:hAnsi="Calibri" w:eastAsia="Aptos" w:cs="Times New Roman"/>
          <w:sz w:val="22"/>
          <w:szCs w:val="22"/>
          <w:lang w:eastAsia="fr-FR"/>
        </w:rPr>
      </w:r>
      <w:r>
        <w:rPr>
          <w:rFonts w:ascii="Calibri" w:hAnsi="Calibri" w:eastAsia="Aptos" w:cs="Times New Roman"/>
          <w:sz w:val="22"/>
          <w:szCs w:val="22"/>
          <w:lang w:eastAsia="fr-FR"/>
        </w:rPr>
      </w:r>
    </w:p>
    <w:p>
      <w:pPr>
        <w:keepNext w:val="true"/>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mc:AlternateContent>
          <mc:Choice Requires="wpg">
            <w:drawing>
              <wp:inline xmlns:wp="http://schemas.openxmlformats.org/drawingml/2006/wordprocessingDrawing" distT="0" distB="0" distL="0" distR="0">
                <wp:extent cx="5751195" cy="2790825"/>
                <wp:effectExtent l="0" t="0" r="1905" b="0"/>
                <wp:docPr id="74" name="Groupe 14"/>
                <wp:cNvGraphicFramePr/>
                <a:graphic xmlns:a="http://schemas.openxmlformats.org/drawingml/2006/main">
                  <a:graphicData uri="http://schemas.microsoft.com/office/word/2010/wordprocessingGroup">
                    <wpg:wgp>
                      <wpg:cNvGrpSpPr/>
                      <wpg:grpSpPr bwMode="auto">
                        <a:xfrm>
                          <a:off x="0" y="0"/>
                          <a:ext cx="5751195" cy="2790824"/>
                          <a:chOff x="0" y="0"/>
                          <a:chExt cx="57511" cy="27908"/>
                        </a:xfrm>
                      </wpg:grpSpPr>
                      <pic:pic xmlns:pic="http://schemas.openxmlformats.org/drawingml/2006/picture">
                        <pic:nvPicPr>
                          <pic:cNvPr id="1498337190" name="Image 13"/>
                          <pic:cNvPicPr>
                            <a:picLocks noChangeAspect="1" noChangeArrowheads="1"/>
                          </pic:cNvPicPr>
                          <pic:nvPr/>
                        </pic:nvPicPr>
                        <pic:blipFill>
                          <a:blip r:embed="rId86"/>
                          <a:stretch/>
                        </pic:blipFill>
                        <pic:spPr bwMode="auto">
                          <a:xfrm rot="5400000">
                            <a:off x="33128" y="3505"/>
                            <a:ext cx="27870" cy="20896"/>
                          </a:xfrm>
                          <a:prstGeom prst="rect">
                            <a:avLst/>
                          </a:prstGeom>
                          <a:noFill/>
                        </pic:spPr>
                      </pic:pic>
                      <pic:pic xmlns:pic="http://schemas.openxmlformats.org/drawingml/2006/picture">
                        <pic:nvPicPr>
                          <pic:cNvPr id="1184149950" name="Image 12"/>
                          <pic:cNvPicPr>
                            <a:picLocks noChangeAspect="1" noChangeArrowheads="1"/>
                          </pic:cNvPicPr>
                          <pic:nvPr/>
                        </pic:nvPicPr>
                        <pic:blipFill>
                          <a:blip r:embed="rId87"/>
                          <a:stretch/>
                        </pic:blipFill>
                        <pic:spPr bwMode="auto">
                          <a:xfrm>
                            <a:off x="0" y="0"/>
                            <a:ext cx="37211" cy="27908"/>
                          </a:xfrm>
                          <a:prstGeom prst="rect">
                            <a:avLst/>
                          </a:prstGeom>
                          <a:noFill/>
                        </pic:spPr>
                      </pic:pic>
                    </wpg:wgp>
                  </a:graphicData>
                </a:graphic>
              </wp:inline>
            </w:drawing>
          </mc:Choice>
          <mc:Fallback>
            <w:pict>
              <v:group id="group 76" o:spid="_x0000_s0000" style="width:452.85pt;height:219.75pt;mso-wrap-distance-left:0.00pt;mso-wrap-distance-top:0.00pt;mso-wrap-distance-right:0.00pt;mso-wrap-distance-bottom:0.00pt;" coordorigin="0,0" coordsize="575,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7" o:spid="_x0000_s77" type="#_x0000_t75" style="position:absolute;left:331;top:35;width:278;height:208;rotation:90;z-index:1;" stroked="false">
                  <v:imagedata r:id="rId86" o:title=""/>
                  <o:lock v:ext="edit" rotation="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8" o:spid="_x0000_s78" type="#_x0000_t75" style="position:absolute;left:0;top:0;width:372;height:279;z-index:1;" stroked="false">
                  <v:imagedata r:id="rId87" o:title=""/>
                  <o:lock v:ext="edit" rotation="t"/>
                </v:shape>
              </v:group>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15</w:t>
      </w:r>
      <w:r>
        <w:rPr>
          <w:rFonts w:ascii="Calibri" w:hAnsi="Calibri" w:eastAsia="Aptos" w:cs="Times New Roman"/>
          <w:i/>
          <w:iCs/>
          <w:color w:val="0e2841"/>
          <w:sz w:val="18"/>
          <w:szCs w:val="18"/>
        </w:rPr>
        <w:fldChar w:fldCharType="end"/>
      </w:r>
      <w:r>
        <w:rPr>
          <w:rFonts w:ascii="Calibri" w:hAnsi="Calibri" w:eastAsia="Aptos" w:cs="Times New Roman"/>
          <w:i/>
          <w:iCs/>
          <w:color w:val="0e2841"/>
          <w:sz w:val="18"/>
          <w:szCs w:val="18"/>
        </w:rPr>
        <w:t xml:space="preserve"> : Photographies des nids d’Hirondelle à gauche et d’un œuf à droite</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Le Gobemouche gris est une espèce forestière que l’on trouve dans les feuillus ou les boisements mixtes du moment que le boisement n’est pas trop fermé. Il apprécie aussi les clairières et les habita</w:t>
      </w:r>
      <w:r>
        <w:rPr>
          <w:rFonts w:ascii="Calibri" w:hAnsi="Calibri" w:eastAsia="Aptos" w:cs="Times New Roman"/>
          <w:sz w:val="22"/>
          <w:szCs w:val="22"/>
          <w:lang w:eastAsia="fr-FR"/>
        </w:rPr>
        <w:t xml:space="preserve">ts anthropiques comme les alignements d’arbres ou les bosquets ornementaux et les vergers. Ces habitats sont présents sur le site et lui sont favorables pour l’accomplissement de son cycle de vie (alimentation insectivore et nidification sur les branches).</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r>
      <w:r>
        <w:rPr>
          <w:rFonts w:ascii="Calibri" w:hAnsi="Calibri" w:eastAsia="Aptos" w:cs="Times New Roman"/>
          <w:sz w:val="22"/>
          <w:szCs w:val="22"/>
          <w:lang w:eastAsia="fr-FR"/>
        </w:rPr>
      </w:r>
      <w:r>
        <w:rPr>
          <w:rFonts w:ascii="Calibri" w:hAnsi="Calibri" w:eastAsia="Aptos" w:cs="Times New Roman"/>
          <w:sz w:val="22"/>
          <w:szCs w:val="22"/>
          <w:lang w:eastAsia="fr-FR"/>
        </w:rPr>
      </w:r>
    </w:p>
    <w:p>
      <w:pPr>
        <w:keepNext w:val="true"/>
        <w:pBdr/>
        <w:spacing w:after="120" w:line="276" w:lineRule="auto"/>
        <w:ind/>
        <w:jc w:val="both"/>
        <w:rPr>
          <w:rFonts w:ascii="Calibri" w:hAnsi="Calibri" w:eastAsia="Aptos" w:cs="Times New Roman"/>
          <w:sz w:val="22"/>
          <w:szCs w:val="22"/>
        </w:rPr>
      </w:pPr>
      <w:r>
        <w:rPr>
          <w:rFonts w:ascii="Calibri" w:hAnsi="Calibri" w:eastAsia="Aptos" w:cs="Times New Roman"/>
          <w:sz w:val="22"/>
          <w:szCs w:val="22"/>
          <w:lang w:eastAsia="fr-FR"/>
        </w:rPr>
        <mc:AlternateContent>
          <mc:Choice Requires="wpg">
            <w:drawing>
              <wp:inline xmlns:wp="http://schemas.openxmlformats.org/drawingml/2006/wordprocessingDrawing" distT="0" distB="0" distL="0" distR="0">
                <wp:extent cx="5762625" cy="4076700"/>
                <wp:effectExtent l="0" t="0" r="9525" b="0"/>
                <wp:docPr id="75" name="Image 17" descr="Une image contenant carte, capture d’écran,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descr="Une image contenant carte, capture d’écran, texte&#10;&#10;Description générée automatiquement"/>
                        <pic:cNvPicPr>
                          <a:picLocks noChangeAspect="1"/>
                        </pic:cNvPicPr>
                        <pic:nvPr/>
                      </pic:nvPicPr>
                      <pic:blipFill>
                        <a:blip r:embed="rId88"/>
                        <a:stretch/>
                      </pic:blipFill>
                      <pic:spPr bwMode="auto">
                        <a:xfrm>
                          <a:off x="0" y="0"/>
                          <a:ext cx="5762625" cy="4076699"/>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9" o:spid="_x0000_s79" type="#_x0000_t75" style="width:453.75pt;height:321.00pt;mso-wrap-distance-left:0.00pt;mso-wrap-distance-top:0.00pt;mso-wrap-distance-right:0.00pt;mso-wrap-distance-bottom:0.00pt;z-index:1;" stroked="f">
                <v:imagedata r:id="rId88"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16</w:t>
      </w:r>
      <w:r>
        <w:rPr>
          <w:rFonts w:ascii="Calibri" w:hAnsi="Calibri" w:eastAsia="Aptos" w:cs="Times New Roman"/>
          <w:i/>
          <w:iCs/>
          <w:color w:val="0e2841"/>
          <w:sz w:val="18"/>
          <w:szCs w:val="18"/>
        </w:rPr>
        <w:fldChar w:fldCharType="end"/>
      </w:r>
      <w:r>
        <w:rPr>
          <w:rFonts w:ascii="Calibri" w:hAnsi="Calibri" w:eastAsia="Aptos" w:cs="Times New Roman"/>
          <w:i/>
          <w:iCs/>
          <w:color w:val="0e2841"/>
          <w:sz w:val="18"/>
          <w:szCs w:val="18"/>
        </w:rPr>
        <w:t xml:space="preserve"> : Localisation des observations d’oiseaux sur le site</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120" w:line="276" w:lineRule="auto"/>
        <w:ind/>
        <w:jc w:val="both"/>
        <w:rPr>
          <w:rFonts w:ascii="Calibri" w:hAnsi="Calibri" w:eastAsia="Aptos" w:cs="Times New Roman"/>
          <w:b/>
          <w:bCs/>
          <w:sz w:val="22"/>
          <w:szCs w:val="22"/>
          <w:lang w:eastAsia="fr-FR"/>
        </w:rPr>
      </w:pPr>
      <w:r>
        <w:rPr>
          <w:rFonts w:ascii="Calibri" w:hAnsi="Calibri" w:eastAsia="Aptos" w:cs="Times New Roman"/>
          <w:b/>
          <w:bCs/>
          <w:sz w:val="22"/>
          <w:szCs w:val="22"/>
          <w:lang w:eastAsia="fr-FR"/>
        </w:rPr>
        <w:t xml:space="preserve">L’enjeu du site pour le groupe est supposé fort, notamment si l’on considère la présence des arbres gîtes.</w:t>
      </w:r>
      <w:r>
        <w:rPr>
          <w:rFonts w:ascii="Calibri" w:hAnsi="Calibri" w:eastAsia="Aptos" w:cs="Times New Roman"/>
          <w:b/>
          <w:bCs/>
          <w:sz w:val="22"/>
          <w:szCs w:val="22"/>
          <w:lang w:eastAsia="fr-FR"/>
        </w:rPr>
      </w:r>
      <w:r>
        <w:rPr>
          <w:rFonts w:ascii="Calibri" w:hAnsi="Calibri" w:eastAsia="Aptos" w:cs="Times New Roman"/>
          <w:b/>
          <w:bCs/>
          <w:sz w:val="22"/>
          <w:szCs w:val="22"/>
          <w:lang w:eastAsia="fr-FR"/>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u w:val="single"/>
        </w:rPr>
      </w:pPr>
      <w:r>
        <w:rPr>
          <w:rFonts w:ascii="Calibri" w:hAnsi="Calibri" w:eastAsia="Aptos" w:cs="Times New Roman"/>
          <w:sz w:val="22"/>
          <w:szCs w:val="22"/>
          <w:u w:val="single"/>
        </w:rPr>
        <w:t xml:space="preserve">Les chiroptères et les insectes saproxyliques :</w:t>
      </w:r>
      <w:r>
        <w:rPr>
          <w:rFonts w:ascii="Calibri" w:hAnsi="Calibri" w:eastAsia="Aptos" w:cs="Times New Roman"/>
          <w:sz w:val="22"/>
          <w:szCs w:val="22"/>
          <w:u w:val="single"/>
        </w:rPr>
      </w:r>
      <w:r>
        <w:rPr>
          <w:rFonts w:ascii="Calibri" w:hAnsi="Calibri" w:eastAsia="Aptos" w:cs="Times New Roman"/>
          <w:sz w:val="22"/>
          <w:szCs w:val="22"/>
          <w:u w:val="single"/>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Ces groupes sont étudiés ensemble car ils fréquentent ici les mêmes milieux. Les espèces de ces groupes taxonomiques bénéficient d’un statut de protection.</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bCs/>
          <w:iCs/>
          <w:sz w:val="22"/>
          <w:szCs w:val="22"/>
        </w:rPr>
      </w:pPr>
      <w:r>
        <w:rPr>
          <w:rFonts w:ascii="Calibri" w:hAnsi="Calibri" w:eastAsia="Aptos" w:cs="Times New Roman"/>
          <w:sz w:val="22"/>
          <w:szCs w:val="22"/>
        </w:rPr>
        <w:t xml:space="preserve">Les arbres gîtes peuvent être observés à toute</w:t>
      </w:r>
      <w:r>
        <w:rPr>
          <w:rFonts w:ascii="Calibri" w:hAnsi="Calibri" w:eastAsia="Aptos" w:cs="Times New Roman"/>
          <w:b/>
          <w:iCs/>
          <w:sz w:val="22"/>
          <w:szCs w:val="22"/>
        </w:rPr>
        <w:t xml:space="preserve">s</w:t>
      </w:r>
      <w:r>
        <w:rPr>
          <w:rFonts w:ascii="Calibri" w:hAnsi="Calibri" w:eastAsia="Aptos" w:cs="Times New Roman"/>
          <w:sz w:val="22"/>
          <w:szCs w:val="22"/>
        </w:rPr>
        <w:t xml:space="preserve"> saison</w:t>
      </w:r>
      <w:r>
        <w:rPr>
          <w:rFonts w:ascii="Calibri" w:hAnsi="Calibri" w:eastAsia="Aptos" w:cs="Times New Roman"/>
          <w:b/>
          <w:iCs/>
          <w:sz w:val="22"/>
          <w:szCs w:val="22"/>
        </w:rPr>
        <w:t xml:space="preserve">s</w:t>
      </w:r>
      <w:r>
        <w:rPr>
          <w:rFonts w:ascii="Calibri" w:hAnsi="Calibri" w:eastAsia="Aptos" w:cs="Times New Roman"/>
          <w:sz w:val="22"/>
          <w:szCs w:val="22"/>
        </w:rPr>
        <w:t xml:space="preserve">. Leur présence est révélatrice d’un enjeu règlementaire de conservation en tant qu’habitats de reproduction et de gîte pour des espèces forestières protégées</w:t>
      </w:r>
      <w:r>
        <w:rPr>
          <w:rFonts w:ascii="Calibri" w:hAnsi="Calibri" w:eastAsia="Aptos" w:cs="Times New Roman"/>
          <w:b/>
          <w:iCs/>
          <w:sz w:val="22"/>
          <w:szCs w:val="22"/>
        </w:rPr>
        <w:t xml:space="preserve">. </w:t>
      </w:r>
      <w:r>
        <w:rPr>
          <w:rFonts w:ascii="Calibri" w:hAnsi="Calibri" w:eastAsia="Aptos" w:cs="Times New Roman"/>
          <w:bCs/>
          <w:iCs/>
          <w:sz w:val="22"/>
          <w:szCs w:val="22"/>
        </w:rPr>
        <w:t xml:space="preserve">Ce sont des arbr</w:t>
      </w:r>
      <w:r>
        <w:rPr>
          <w:rFonts w:ascii="Calibri" w:hAnsi="Calibri" w:eastAsia="Aptos" w:cs="Times New Roman"/>
          <w:bCs/>
          <w:iCs/>
          <w:sz w:val="22"/>
          <w:szCs w:val="22"/>
        </w:rPr>
        <w:t xml:space="preserve">es remarquables qui présentent des cavités, des fentes, des écorces décollées, etc. favorables aux chiroptères notamment pour leur reproduction et/ou leur hibernation. Plusieurs arbres du site présentent des traces de xylophagie (action d’origine animale).</w:t>
      </w:r>
      <w:r>
        <w:rPr>
          <w:rFonts w:ascii="Calibri" w:hAnsi="Calibri" w:eastAsia="Aptos" w:cs="Times New Roman"/>
          <w:bCs/>
          <w:iCs/>
          <w:sz w:val="22"/>
          <w:szCs w:val="22"/>
        </w:rPr>
      </w:r>
      <w:r>
        <w:rPr>
          <w:rFonts w:ascii="Calibri" w:hAnsi="Calibri" w:eastAsia="Aptos" w:cs="Times New Roman"/>
          <w:bCs/>
          <w:iCs/>
          <w:sz w:val="22"/>
          <w:szCs w:val="22"/>
        </w:rPr>
      </w:r>
    </w:p>
    <w:p>
      <w:pPr>
        <w:keepNext w:val="true"/>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inline xmlns:wp="http://schemas.openxmlformats.org/drawingml/2006/wordprocessingDrawing" distT="0" distB="0" distL="0" distR="0">
                <wp:extent cx="5257800" cy="3295650"/>
                <wp:effectExtent l="0" t="0" r="0" b="0"/>
                <wp:docPr id="76" name="Image 9" descr="Une image contenant plein air, plante, trompe, feuil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 name="Image 9" descr="Une image contenant plein air, plante, trompe, feuille&#10;&#10;Description générée automatiquement"/>
                        <pic:cNvPicPr>
                          <a:picLocks noChangeAspect="1"/>
                        </pic:cNvPicPr>
                        <pic:nvPr/>
                      </pic:nvPicPr>
                      <pic:blipFill>
                        <a:blip r:embed="rId89"/>
                        <a:stretch/>
                      </pic:blipFill>
                      <pic:spPr bwMode="auto">
                        <a:xfrm>
                          <a:off x="0" y="0"/>
                          <a:ext cx="5257800" cy="329565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0" o:spid="_x0000_s80" type="#_x0000_t75" style="width:414.00pt;height:259.50pt;mso-wrap-distance-left:0.00pt;mso-wrap-distance-top:0.00pt;mso-wrap-distance-right:0.00pt;mso-wrap-distance-bottom:0.00pt;z-index:1;" stroked="f">
                <v:imagedata r:id="rId89"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17</w:t>
      </w:r>
      <w:r>
        <w:rPr>
          <w:rFonts w:ascii="Calibri" w:hAnsi="Calibri" w:eastAsia="Aptos" w:cs="Times New Roman"/>
          <w:i/>
          <w:iCs/>
          <w:color w:val="0e2841"/>
          <w:sz w:val="18"/>
          <w:szCs w:val="18"/>
        </w:rPr>
        <w:fldChar w:fldCharType="end"/>
      </w:r>
      <w:r>
        <w:rPr>
          <w:rFonts w:ascii="Calibri" w:hAnsi="Calibri" w:eastAsia="Aptos" w:cs="Times New Roman"/>
          <w:i/>
          <w:iCs/>
          <w:color w:val="0e2841"/>
          <w:sz w:val="18"/>
          <w:szCs w:val="18"/>
        </w:rPr>
        <w:t xml:space="preserve"> : Arbres remarquables – À gauche : Présence de cavités pour espèces cavernicoles ; À droite : tronc présentant des traces de xylophagie</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Les boisements en présenc</w:t>
      </w:r>
      <w:r>
        <w:rPr>
          <w:rFonts w:ascii="Calibri" w:hAnsi="Calibri" w:eastAsia="Aptos" w:cs="Times New Roman"/>
          <w:sz w:val="22"/>
          <w:szCs w:val="22"/>
          <w:lang w:eastAsia="fr-FR"/>
        </w:rPr>
        <w:t xml:space="preserve">e constituent des caches propices à la reproduction et/ou l’hibernation de la faune. Les essences d’arbres gites sur le site sont majoritairement constituées de Chênes et les différentes caractéristiques des 201 arbres inventoriés sont présentés en Annexe </w:t>
      </w:r>
      <w:r>
        <w:rPr>
          <w:rFonts w:ascii="Calibri" w:hAnsi="Calibri" w:eastAsia="Aptos" w:cs="Times New Roman"/>
          <w:sz w:val="22"/>
          <w:szCs w:val="22"/>
        </w:rPr>
        <w:fldChar w:fldCharType="begin"/>
      </w:r>
      <w:r>
        <w:rPr>
          <w:rFonts w:ascii="Calibri" w:hAnsi="Calibri" w:eastAsia="Aptos" w:cs="Times New Roman"/>
          <w:sz w:val="22"/>
          <w:szCs w:val="22"/>
          <w:lang w:eastAsia="fr-FR"/>
        </w:rPr>
        <w:instrText xml:space="preserve"> REF _Ref162426930 \n \h </w:instrText>
      </w:r>
      <w:r>
        <w:rPr>
          <w:rFonts w:ascii="Calibri" w:hAnsi="Calibri" w:eastAsia="Aptos" w:cs="Times New Roman"/>
          <w:sz w:val="22"/>
          <w:szCs w:val="22"/>
        </w:rPr>
        <w:fldChar w:fldCharType="separate"/>
      </w:r>
      <w:r>
        <w:rPr>
          <w:rFonts w:ascii="Calibri" w:hAnsi="Calibri" w:eastAsia="Aptos" w:cs="Times New Roman"/>
          <w:sz w:val="22"/>
          <w:szCs w:val="22"/>
          <w:lang w:eastAsia="fr-FR"/>
        </w:rPr>
        <w:t xml:space="preserve">5.3</w:t>
      </w:r>
      <w:r>
        <w:rPr>
          <w:rFonts w:ascii="Calibri" w:hAnsi="Calibri" w:eastAsia="Aptos" w:cs="Times New Roman"/>
          <w:sz w:val="22"/>
          <w:szCs w:val="22"/>
        </w:rPr>
        <w:fldChar w:fldCharType="end"/>
      </w:r>
      <w:r>
        <w:rPr>
          <w:rFonts w:ascii="Calibri" w:hAnsi="Calibri" w:eastAsia="Aptos" w:cs="Times New Roman"/>
          <w:sz w:val="22"/>
          <w:szCs w:val="22"/>
          <w:lang w:eastAsia="fr-FR"/>
        </w:rPr>
        <w:t xml:space="preserve">.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Même en l’absence d’inventaire spécifique des chiroptères, la présence des arbres gites identifiés sur le site engendre un enjeu de préservation vis-à-vis de ces espèces.</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De plus, les bâtiments abandonnés ont été prospectés et représentent une potentialité pour les chiroptères bien que seul un unique chiroptère ait été observé dans le cabanon à l’est du site.</w:t>
      </w:r>
      <w:r>
        <w:rPr>
          <w:rFonts w:ascii="Calibri" w:hAnsi="Calibri" w:eastAsia="Aptos" w:cs="Times New Roman"/>
          <w:sz w:val="22"/>
          <w:szCs w:val="22"/>
          <w:lang w:eastAsia="fr-FR"/>
        </w:rPr>
        <w:t xml:space="preserve"> Le chiroptère observé est un Petit Rhinolophe et il est protégé nationalement ainsi qu’à l’Annexe II de la Directive Habitat-Faune-Flore, il représente un enjeu important.</w:t>
      </w:r>
      <w:r>
        <w:rPr>
          <w:rFonts w:ascii="Calibri" w:hAnsi="Calibri" w:eastAsia="Aptos" w:cs="Times New Roman"/>
          <w:sz w:val="22"/>
          <w:szCs w:val="22"/>
          <w:lang w:eastAsia="fr-FR"/>
        </w:rPr>
      </w:r>
      <w:r>
        <w:rPr>
          <w:rFonts w:ascii="Calibri" w:hAnsi="Calibri" w:eastAsia="Aptos" w:cs="Times New Roman"/>
          <w:sz w:val="22"/>
          <w:szCs w:val="22"/>
          <w:lang w:eastAsia="fr-FR"/>
        </w:rPr>
      </w:r>
    </w:p>
    <w:p>
      <w:pPr>
        <w:keepNext w:val="true"/>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inline xmlns:wp="http://schemas.openxmlformats.org/drawingml/2006/wordprocessingDrawing" distT="0" distB="0" distL="0" distR="0">
                <wp:extent cx="5619750" cy="2571750"/>
                <wp:effectExtent l="0" t="0" r="0" b="0"/>
                <wp:docPr id="77" name="Image 214" descr="Une image contenant bâtiment, abandonné, intérieur, mais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 name="Image 214" descr="Une image contenant bâtiment, abandonné, intérieur, maison&#10;&#10;Description générée automatiquement"/>
                        <pic:cNvPicPr>
                          <a:picLocks noChangeAspect="1"/>
                        </pic:cNvPicPr>
                        <pic:nvPr/>
                      </pic:nvPicPr>
                      <pic:blipFill>
                        <a:blip r:embed="rId90"/>
                        <a:stretch/>
                      </pic:blipFill>
                      <pic:spPr bwMode="auto">
                        <a:xfrm>
                          <a:off x="0" y="0"/>
                          <a:ext cx="5619750" cy="257175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1" o:spid="_x0000_s81" type="#_x0000_t75" style="width:442.50pt;height:202.50pt;mso-wrap-distance-left:0.00pt;mso-wrap-distance-top:0.00pt;mso-wrap-distance-right:0.00pt;mso-wrap-distance-bottom:0.00pt;z-index:1;" stroked="f">
                <v:imagedata r:id="rId90"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18</w:t>
      </w:r>
      <w:r>
        <w:rPr>
          <w:rFonts w:ascii="Calibri" w:hAnsi="Calibri" w:eastAsia="Aptos" w:cs="Times New Roman"/>
          <w:i/>
          <w:iCs/>
          <w:color w:val="0e2841"/>
          <w:sz w:val="18"/>
          <w:szCs w:val="18"/>
        </w:rPr>
        <w:fldChar w:fldCharType="end"/>
      </w:r>
      <w:r>
        <w:rPr>
          <w:rFonts w:ascii="Calibri" w:hAnsi="Calibri" w:eastAsia="Aptos" w:cs="Times New Roman"/>
          <w:i/>
          <w:iCs/>
          <w:color w:val="0e2841"/>
          <w:sz w:val="18"/>
          <w:szCs w:val="18"/>
        </w:rPr>
        <w:t xml:space="preserve"> : À gauche : milieu potentiel pour les chauves-souris dans un bâtiment du site ; À droite : Petit rhinolophe observé dans le cabanon à l’est</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b/>
          <w:bCs/>
          <w:sz w:val="22"/>
          <w:szCs w:val="22"/>
          <w:lang w:eastAsia="fr-FR"/>
        </w:rPr>
        <w:t xml:space="preserve">L’enjeu du site est considéré modéré en ce qui concerne les arbres gîtes, ils sont à enjeu réglementaire de protection.</w:t>
      </w:r>
      <w:r>
        <w:rPr>
          <w:rFonts w:ascii="Calibri" w:hAnsi="Calibri" w:eastAsia="Aptos" w:cs="Times New Roman"/>
          <w:sz w:val="22"/>
          <w:szCs w:val="22"/>
        </w:rPr>
        <w:t xml:space="preserve"> </w:t>
      </w:r>
      <w:r>
        <w:rPr>
          <w:rFonts w:ascii="Calibri" w:hAnsi="Calibri" w:eastAsia="Aptos" w:cs="Times New Roman"/>
          <w:sz w:val="22"/>
          <w:szCs w:val="22"/>
          <w:lang w:eastAsia="fr-FR"/>
        </w:rPr>
      </w:r>
      <w:r>
        <w:rPr>
          <w:rFonts w:ascii="Calibri" w:hAnsi="Calibri" w:eastAsia="Aptos" w:cs="Times New Roman"/>
          <w:sz w:val="22"/>
          <w:szCs w:val="22"/>
          <w:lang w:eastAsia="fr-FR"/>
        </w:rPr>
      </w:r>
    </w:p>
    <w:p>
      <w:pPr>
        <w:keepNext w:val="true"/>
        <w:pBdr/>
        <w:spacing w:after="200" w:line="240" w:lineRule="auto"/>
        <w:ind/>
        <w:jc w:val="both"/>
        <w:rPr>
          <w:rFonts w:ascii="Calibri" w:hAnsi="Calibri" w:eastAsia="Aptos" w:cs="Times New Roman"/>
          <w:i/>
          <w:iCs/>
          <w:color w:val="0e2841"/>
          <w:sz w:val="18"/>
          <w:szCs w:val="18"/>
        </w:rPr>
      </w:pPr>
      <w:r>
        <w:rPr>
          <w:rFonts w:ascii="Calibri" w:hAnsi="Calibri" w:eastAsia="Aptos" w:cs="Times New Roman"/>
          <w:i/>
          <w:iCs/>
          <w:color w:val="0e2841"/>
          <w:sz w:val="18"/>
          <w:szCs w:val="18"/>
        </w:rPr>
        <mc:AlternateContent>
          <mc:Choice Requires="wpg">
            <w:drawing>
              <wp:inline xmlns:wp="http://schemas.openxmlformats.org/drawingml/2006/wordprocessingDrawing" distT="0" distB="0" distL="0" distR="0">
                <wp:extent cx="5762625" cy="4076700"/>
                <wp:effectExtent l="0" t="0" r="9525" b="0"/>
                <wp:docPr id="78" name="Image 213" descr="Une image contenant texte, car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descr="Une image contenant texte, carte, capture d’écran&#10;&#10;Description générée automatiquement"/>
                        <pic:cNvPicPr>
                          <a:picLocks noChangeAspect="1"/>
                        </pic:cNvPicPr>
                        <pic:nvPr/>
                      </pic:nvPicPr>
                      <pic:blipFill>
                        <a:blip r:embed="rId91"/>
                        <a:stretch/>
                      </pic:blipFill>
                      <pic:spPr bwMode="auto">
                        <a:xfrm>
                          <a:off x="0" y="0"/>
                          <a:ext cx="5762625" cy="4076699"/>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2" o:spid="_x0000_s82" type="#_x0000_t75" style="width:453.75pt;height:321.00pt;mso-wrap-distance-left:0.00pt;mso-wrap-distance-top:0.00pt;mso-wrap-distance-right:0.00pt;mso-wrap-distance-bottom:0.00pt;z-index:1;" stroked="f">
                <v:imagedata r:id="rId91" o:title=""/>
                <o:lock v:ext="edit" rotation="t"/>
              </v:shape>
            </w:pict>
          </mc:Fallback>
        </mc:AlternateConten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200" w:line="240" w:lineRule="auto"/>
        <w:ind/>
        <w:jc w:val="center"/>
        <w:rPr>
          <w:rFonts w:ascii="Calibri" w:hAnsi="Calibri" w:eastAsia="Aptos" w:cs="Times New Roman"/>
          <w:i/>
          <w:iCs/>
          <w:color w:val="0e2841"/>
          <w:sz w:val="18"/>
          <w:szCs w:val="18"/>
        </w:rPr>
      </w:pPr>
      <w:r/>
      <w:bookmarkStart w:id="46" w:name="_Ref162362186"/>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19</w:t>
      </w:r>
      <w:r>
        <w:rPr>
          <w:rFonts w:ascii="Calibri" w:hAnsi="Calibri" w:eastAsia="Aptos" w:cs="Times New Roman"/>
          <w:i/>
          <w:iCs/>
          <w:color w:val="0e2841"/>
          <w:sz w:val="18"/>
          <w:szCs w:val="18"/>
        </w:rPr>
        <w:fldChar w:fldCharType="end"/>
      </w:r>
      <w:bookmarkEnd w:id="46"/>
      <w:r>
        <w:rPr>
          <w:rFonts w:ascii="Calibri" w:hAnsi="Calibri" w:eastAsia="Aptos" w:cs="Times New Roman"/>
          <w:i/>
          <w:iCs/>
          <w:color w:val="0e2841"/>
          <w:sz w:val="18"/>
          <w:szCs w:val="18"/>
        </w:rPr>
        <w:t xml:space="preserve"> : Localisation des arbres gîtes recensés en juin 2024</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u w:val="single"/>
        </w:rPr>
      </w:pPr>
      <w:r>
        <w:rPr>
          <w:rFonts w:ascii="Calibri" w:hAnsi="Calibri" w:eastAsia="Aptos" w:cs="Times New Roman"/>
          <w:sz w:val="22"/>
          <w:szCs w:val="22"/>
          <w:u w:val="single"/>
        </w:rPr>
        <w:t xml:space="preserve">Les amphibiens et odonates :</w:t>
      </w:r>
      <w:r>
        <w:rPr>
          <w:rFonts w:ascii="Calibri" w:hAnsi="Calibri" w:eastAsia="Aptos" w:cs="Times New Roman"/>
          <w:sz w:val="22"/>
          <w:szCs w:val="22"/>
          <w:u w:val="single"/>
        </w:rPr>
      </w:r>
      <w:r>
        <w:rPr>
          <w:rFonts w:ascii="Calibri" w:hAnsi="Calibri" w:eastAsia="Aptos" w:cs="Times New Roman"/>
          <w:sz w:val="22"/>
          <w:szCs w:val="22"/>
          <w:u w:val="single"/>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Ces deux groupes sont traités conjointement car ils ont tous deux une affiliation pour les zones humides et les plans d’eau. Or, un habitat en eau est présent sur le site d’étude pour ces taxons.</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La mare permanente entourée de la saussaie représente un habitat potentiel pour la ponte des amphibiens et des odonates. La bibliographie dans les deux kilomètres fait état de la présence de la Rainette méridionale pour les amphibiens et du </w:t>
      </w:r>
      <w:r>
        <w:rPr>
          <w:rFonts w:ascii="Calibri" w:hAnsi="Calibri" w:eastAsia="Aptos" w:cs="Times New Roman"/>
          <w:sz w:val="22"/>
          <w:szCs w:val="22"/>
          <w:lang w:eastAsia="fr-FR"/>
        </w:rPr>
        <w:t xml:space="preserve">Caloptéryx</w:t>
      </w:r>
      <w:r>
        <w:rPr>
          <w:rFonts w:ascii="Calibri" w:hAnsi="Calibri" w:eastAsia="Aptos" w:cs="Times New Roman"/>
          <w:sz w:val="22"/>
          <w:szCs w:val="22"/>
          <w:lang w:eastAsia="fr-FR"/>
        </w:rPr>
        <w:t xml:space="preserve"> hémorroïdal et Agrion délicat pour les Odonates. La Rainette est protégée nationalement mais les deux espèces d’odonates ne présentent pas d’enjeu en Gironde.</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Lors de la prospection de juin 2024, la Grenouille verte (protégée nationalement) a été observée dans la mare ce qui démontre de l’enjeu d’un tel habitat. De plus, des individus de </w:t>
      </w:r>
      <w:r>
        <w:rPr>
          <w:rFonts w:ascii="Calibri" w:hAnsi="Calibri" w:eastAsia="Aptos" w:cs="Times New Roman"/>
          <w:sz w:val="22"/>
          <w:szCs w:val="22"/>
          <w:lang w:eastAsia="fr-FR"/>
        </w:rPr>
        <w:t xml:space="preserve">Sympétrum</w:t>
      </w:r>
      <w:r>
        <w:rPr>
          <w:rFonts w:ascii="Calibri" w:hAnsi="Calibri" w:eastAsia="Aptos" w:cs="Times New Roman"/>
          <w:sz w:val="22"/>
          <w:szCs w:val="22"/>
          <w:lang w:eastAsia="fr-FR"/>
        </w:rPr>
        <w:t xml:space="preserve"> sanguin ont été observés à proximité de cette même mare. Ils ne représentent pas d’enjeu écologique mais leur présence indique que la mare peut être utilisée par ce groupe taxonomique également.</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240" w:line="276" w:lineRule="auto"/>
        <w:ind/>
        <w:jc w:val="both"/>
        <w:rPr>
          <w:rFonts w:ascii="Calibri" w:hAnsi="Calibri" w:eastAsia="Aptos" w:cs="Times New Roman"/>
          <w:b/>
          <w:bCs/>
          <w:sz w:val="22"/>
          <w:szCs w:val="22"/>
          <w:lang w:eastAsia="fr-FR"/>
        </w:rPr>
      </w:pPr>
      <w:r>
        <w:rPr>
          <w:rFonts w:ascii="Calibri" w:hAnsi="Calibri" w:eastAsia="Aptos" w:cs="Times New Roman"/>
          <w:b/>
          <w:bCs/>
          <w:sz w:val="22"/>
          <w:szCs w:val="22"/>
          <w:lang w:eastAsia="fr-FR"/>
        </w:rPr>
        <w:t xml:space="preserve">L’enjeu du site pour les groupes est supposé faible. </w:t>
      </w:r>
      <w:r>
        <w:rPr>
          <w:rFonts w:ascii="Calibri" w:hAnsi="Calibri" w:eastAsia="Aptos" w:cs="Times New Roman"/>
          <w:bCs/>
          <w:sz w:val="22"/>
          <w:szCs w:val="22"/>
          <w:lang w:eastAsia="fr-FR"/>
        </w:rPr>
        <w:t xml:space="preserve">Le site présente une bonne capacité potentielle d’accueil, cependant la bibliographie ne recense pas beaucoup d’espèces, et la prospection de juin n’a permis d’établir l’enjeu que pour la Grenouille verte</w:t>
      </w:r>
      <w:r>
        <w:rPr>
          <w:rFonts w:ascii="Calibri" w:hAnsi="Calibri" w:eastAsia="Aptos" w:cs="Times New Roman"/>
          <w:b/>
          <w:bCs/>
          <w:sz w:val="22"/>
          <w:szCs w:val="22"/>
          <w:lang w:eastAsia="fr-FR"/>
        </w:rPr>
        <w:t xml:space="preserve">.</w:t>
      </w:r>
      <w:r>
        <w:rPr>
          <w:rFonts w:ascii="Calibri" w:hAnsi="Calibri" w:eastAsia="Aptos" w:cs="Times New Roman"/>
          <w:b/>
          <w:bCs/>
          <w:sz w:val="22"/>
          <w:szCs w:val="22"/>
          <w:lang w:eastAsia="fr-FR"/>
        </w:rPr>
      </w:r>
      <w:r>
        <w:rPr>
          <w:rFonts w:ascii="Calibri" w:hAnsi="Calibri" w:eastAsia="Aptos" w:cs="Times New Roman"/>
          <w:b/>
          <w:bCs/>
          <w:sz w:val="22"/>
          <w:szCs w:val="22"/>
          <w:lang w:eastAsia="fr-FR"/>
        </w:rPr>
      </w:r>
    </w:p>
    <w:p>
      <w:pPr>
        <w:keepNext w:val="true"/>
        <w:pBdr/>
        <w:spacing w:after="120" w:line="276" w:lineRule="auto"/>
        <w:ind/>
        <w:jc w:val="both"/>
        <w:rPr>
          <w:rFonts w:ascii="Calibri" w:hAnsi="Calibri" w:eastAsia="Aptos" w:cs="Times New Roman"/>
          <w:sz w:val="22"/>
          <w:szCs w:val="22"/>
        </w:rPr>
      </w:pPr>
      <w:r>
        <w:rPr>
          <w:rFonts w:ascii="Calibri" w:hAnsi="Calibri" w:eastAsia="Aptos" w:cs="Times New Roman"/>
          <w:b/>
          <w:sz w:val="22"/>
          <w:szCs w:val="22"/>
          <w:lang w:eastAsia="fr-FR"/>
        </w:rPr>
        <mc:AlternateContent>
          <mc:Choice Requires="wpg">
            <w:drawing>
              <wp:inline xmlns:wp="http://schemas.openxmlformats.org/drawingml/2006/wordprocessingDrawing" distT="0" distB="0" distL="0" distR="0">
                <wp:extent cx="5762625" cy="4076700"/>
                <wp:effectExtent l="0" t="0" r="9525" b="0"/>
                <wp:docPr id="79" name="Image 19" descr="Une image contenant carte, capture d’écran,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descr="Une image contenant carte, capture d’écran, texte&#10;&#10;Description générée automatiquement"/>
                        <pic:cNvPicPr>
                          <a:picLocks noChangeAspect="1"/>
                        </pic:cNvPicPr>
                        <pic:nvPr/>
                      </pic:nvPicPr>
                      <pic:blipFill>
                        <a:blip r:embed="rId92"/>
                        <a:stretch/>
                      </pic:blipFill>
                      <pic:spPr bwMode="auto">
                        <a:xfrm>
                          <a:off x="0" y="0"/>
                          <a:ext cx="5762625" cy="4076699"/>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3" o:spid="_x0000_s83" type="#_x0000_t75" style="width:453.75pt;height:321.00pt;mso-wrap-distance-left:0.00pt;mso-wrap-distance-top:0.00pt;mso-wrap-distance-right:0.00pt;mso-wrap-distance-bottom:0.00pt;z-index:1;" stroked="f">
                <v:imagedata r:id="rId92"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20</w:t>
      </w:r>
      <w:r>
        <w:rPr>
          <w:rFonts w:ascii="Calibri" w:hAnsi="Calibri" w:eastAsia="Aptos" w:cs="Times New Roman"/>
          <w:i/>
          <w:iCs/>
          <w:color w:val="0e2841"/>
          <w:sz w:val="18"/>
          <w:szCs w:val="18"/>
        </w:rPr>
        <w:fldChar w:fldCharType="end"/>
      </w:r>
      <w:r>
        <w:rPr>
          <w:rFonts w:ascii="Calibri" w:hAnsi="Calibri" w:eastAsia="Aptos" w:cs="Times New Roman"/>
          <w:i/>
          <w:iCs/>
          <w:color w:val="0e2841"/>
          <w:sz w:val="18"/>
          <w:szCs w:val="18"/>
        </w:rPr>
        <w:t xml:space="preserve"> : Localisation des observations d'Amphibiens et Odonates</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line="256" w:lineRule="auto"/>
        <w:ind/>
        <w:rPr>
          <w:rFonts w:ascii="Calibri" w:hAnsi="Calibri" w:eastAsia="Aptos" w:cs="Times New Roman"/>
          <w:sz w:val="22"/>
          <w:szCs w:val="22"/>
        </w:rPr>
      </w:pPr>
      <w:r>
        <w:rPr>
          <w:rFonts w:ascii="Calibri" w:hAnsi="Calibri" w:eastAsia="Aptos" w:cs="Times New Roman"/>
          <w:sz w:val="22"/>
          <w:szCs w:val="22"/>
          <w14:ligatures w14:val="none"/>
        </w:rPr>
        <w:br w:type="page" w:clear="all"/>
      </w:r>
      <w:r>
        <w:rPr>
          <w:rFonts w:ascii="Calibri" w:hAnsi="Calibri" w:eastAsia="Aptos" w:cs="Times New Roman"/>
          <w:sz w:val="22"/>
          <w:szCs w:val="22"/>
          <w:u w:val="single"/>
        </w:rPr>
        <w:t xml:space="preserve">Les reptiles :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La bibliographie ne relate aucune espèce de Reptiles dans les deux kilomètres autour du site. Une espèce a néanmoins été observée en bordure de Chênaie-Charmaie : la Couleuvre helvétique. Cette couleuvre est </w:t>
      </w:r>
      <w:r>
        <w:rPr>
          <w:rFonts w:ascii="Calibri" w:hAnsi="Calibri" w:eastAsia="Aptos" w:cs="Times New Roman"/>
          <w:b/>
          <w:sz w:val="22"/>
          <w:szCs w:val="22"/>
          <w:lang w:eastAsia="fr-FR"/>
        </w:rPr>
        <w:t xml:space="preserve">protégée nationalement</w:t>
      </w:r>
      <w:r>
        <w:rPr>
          <w:rFonts w:ascii="Calibri" w:hAnsi="Calibri" w:eastAsia="Aptos" w:cs="Times New Roman"/>
          <w:sz w:val="22"/>
          <w:szCs w:val="22"/>
          <w:lang w:eastAsia="fr-FR"/>
        </w:rPr>
        <w:t xml:space="preserve"> et elle profite de l’alternance de zones boisées, herbacées et buissonnantes pour chasser, se reposer (thermorégulation) et se reproduire.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lang w:eastAsia="fr-FR"/>
        </w:rPr>
        <mc:AlternateContent>
          <mc:Choice Requires="wpg">
            <w:drawing>
              <wp:inline xmlns:wp="http://schemas.openxmlformats.org/drawingml/2006/wordprocessingDrawing" distT="0" distB="0" distL="0" distR="0">
                <wp:extent cx="5762625" cy="4076700"/>
                <wp:effectExtent l="0" t="0" r="9525" b="0"/>
                <wp:docPr id="80" name="Image 18" descr="Une image contenant carte, capture d’écran,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descr="Une image contenant carte, capture d’écran, texte&#10;&#10;Description générée automatiquement"/>
                        <pic:cNvPicPr>
                          <a:picLocks noChangeAspect="1"/>
                        </pic:cNvPicPr>
                        <pic:nvPr/>
                      </pic:nvPicPr>
                      <pic:blipFill>
                        <a:blip r:embed="rId93"/>
                        <a:stretch/>
                      </pic:blipFill>
                      <pic:spPr bwMode="auto">
                        <a:xfrm>
                          <a:off x="0" y="0"/>
                          <a:ext cx="5762625" cy="4076699"/>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4" o:spid="_x0000_s84" type="#_x0000_t75" style="width:453.75pt;height:321.00pt;mso-wrap-distance-left:0.00pt;mso-wrap-distance-top:0.00pt;mso-wrap-distance-right:0.00pt;mso-wrap-distance-bottom:0.00pt;z-index:1;" stroked="f">
                <v:imagedata r:id="rId93"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b/>
          <w:bCs/>
          <w:sz w:val="22"/>
          <w:szCs w:val="22"/>
          <w:lang w:eastAsia="fr-FR"/>
        </w:rPr>
      </w:pPr>
      <w:r>
        <w:rPr>
          <w:rFonts w:ascii="Calibri" w:hAnsi="Calibri" w:eastAsia="Aptos" w:cs="Times New Roman"/>
          <w:b/>
          <w:bCs/>
          <w:sz w:val="22"/>
          <w:szCs w:val="22"/>
          <w:lang w:eastAsia="fr-FR"/>
        </w:rPr>
        <w:t xml:space="preserve">L’enjeu du site est estimé faible pour ce groupe, un seule espèce commune protégée a été recensée.</w:t>
      </w:r>
      <w:r>
        <w:rPr>
          <w:rFonts w:ascii="Calibri" w:hAnsi="Calibri" w:eastAsia="Aptos" w:cs="Times New Roman"/>
          <w:b/>
          <w:bCs/>
          <w:sz w:val="22"/>
          <w:szCs w:val="22"/>
          <w:lang w:eastAsia="fr-FR"/>
        </w:rPr>
      </w:r>
      <w:r>
        <w:rPr>
          <w:rFonts w:ascii="Calibri" w:hAnsi="Calibri" w:eastAsia="Aptos" w:cs="Times New Roman"/>
          <w:b/>
          <w:bCs/>
          <w:sz w:val="22"/>
          <w:szCs w:val="22"/>
          <w:lang w:eastAsia="fr-FR"/>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u w:val="single"/>
        </w:rPr>
      </w:pPr>
      <w:r>
        <w:rPr>
          <w:rFonts w:ascii="Calibri" w:hAnsi="Calibri" w:eastAsia="Aptos" w:cs="Times New Roman"/>
          <w:sz w:val="22"/>
          <w:szCs w:val="22"/>
          <w:u w:val="single"/>
        </w:rPr>
        <w:t xml:space="preserve">Les mammifères terrestres :</w:t>
      </w:r>
      <w:r>
        <w:rPr>
          <w:rFonts w:ascii="Calibri" w:hAnsi="Calibri" w:eastAsia="Aptos" w:cs="Times New Roman"/>
          <w:sz w:val="22"/>
          <w:szCs w:val="22"/>
          <w:u w:val="single"/>
        </w:rPr>
      </w:r>
      <w:r>
        <w:rPr>
          <w:rFonts w:ascii="Calibri" w:hAnsi="Calibri" w:eastAsia="Aptos" w:cs="Times New Roman"/>
          <w:sz w:val="22"/>
          <w:szCs w:val="22"/>
          <w:u w:val="single"/>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Une espèce est notable dans la bibliographie, le Hérisson d’Europe (sous protection nationale). Il vit préférentiellement dans les forêts mais</w:t>
      </w:r>
      <w:r>
        <w:rPr>
          <w:rFonts w:ascii="Calibri" w:hAnsi="Calibri" w:eastAsia="Aptos" w:cs="Times New Roman"/>
          <w:sz w:val="22"/>
          <w:szCs w:val="22"/>
          <w:lang w:eastAsia="fr-FR"/>
        </w:rPr>
        <w:t xml:space="preserve"> se déplace beaucoup sur son espace de vie pour l’exploration, la recherche de nourriture et la recherche de partenaires. Il se déplace le long des couloirs naturels que constituent la trame verte. Il n’a pas été vu sur le site et aucune trace (empreinte, </w:t>
      </w:r>
      <w:r>
        <w:rPr>
          <w:rFonts w:ascii="Calibri" w:hAnsi="Calibri" w:eastAsia="Aptos" w:cs="Times New Roman"/>
          <w:sz w:val="22"/>
          <w:szCs w:val="22"/>
          <w:lang w:eastAsia="fr-FR"/>
        </w:rPr>
        <w:t xml:space="preserve">fécès</w:t>
      </w:r>
      <w:r>
        <w:rPr>
          <w:rFonts w:ascii="Calibri" w:hAnsi="Calibri" w:eastAsia="Aptos" w:cs="Times New Roman"/>
          <w:sz w:val="22"/>
          <w:szCs w:val="22"/>
          <w:lang w:eastAsia="fr-FR"/>
        </w:rPr>
        <w:t xml:space="preserve">) ne permet de garantir sa présence. Si nous ne pouvons statuer sur la présence de l’espèce sur le site, les habitats hétérogènes lui sont favorables pour son alimentation, son repos et son déplacement.</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b/>
          <w:bCs/>
          <w:sz w:val="22"/>
          <w:szCs w:val="22"/>
          <w:lang w:eastAsia="fr-FR"/>
        </w:rPr>
      </w:pPr>
      <w:r>
        <w:rPr>
          <w:rFonts w:ascii="Calibri" w:hAnsi="Calibri" w:eastAsia="Aptos" w:cs="Times New Roman"/>
          <w:b/>
          <w:bCs/>
          <w:sz w:val="22"/>
          <w:szCs w:val="22"/>
          <w:lang w:eastAsia="fr-FR"/>
        </w:rPr>
        <w:t xml:space="preserve">L’enjeu du site est considéré faible pour ce groupe. Le Hérisson d’Europe, bien que présent dans les deux kilomètres autour du site, n’a pas été observé sur le site bien que ce dernier ait des potentialités d’accueil.</w:t>
      </w:r>
      <w:r>
        <w:rPr>
          <w:rFonts w:ascii="Calibri" w:hAnsi="Calibri" w:eastAsia="Aptos" w:cs="Times New Roman"/>
          <w:b/>
          <w:bCs/>
          <w:sz w:val="22"/>
          <w:szCs w:val="22"/>
          <w:lang w:eastAsia="fr-FR"/>
        </w:rPr>
      </w:r>
      <w:r>
        <w:rPr>
          <w:rFonts w:ascii="Calibri" w:hAnsi="Calibri" w:eastAsia="Aptos" w:cs="Times New Roman"/>
          <w:b/>
          <w:bCs/>
          <w:sz w:val="22"/>
          <w:szCs w:val="22"/>
          <w:lang w:eastAsia="fr-FR"/>
        </w:rPr>
      </w:r>
    </w:p>
    <w:p>
      <w:pPr>
        <w:pBdr/>
        <w:spacing w:line="256" w:lineRule="auto"/>
        <w:ind/>
        <w:rPr>
          <w:rFonts w:ascii="Calibri" w:hAnsi="Calibri" w:eastAsia="Aptos" w:cs="Times New Roman"/>
          <w:sz w:val="22"/>
          <w:szCs w:val="22"/>
          <w:u w:val="single"/>
        </w:rPr>
      </w:pPr>
      <w:r>
        <w:rPr>
          <w:rFonts w:ascii="Calibri" w:hAnsi="Calibri" w:eastAsia="Aptos" w:cs="Times New Roman"/>
          <w:sz w:val="22"/>
          <w:szCs w:val="22"/>
          <w:u w:val="single"/>
          <w14:ligatures w14:val="none"/>
        </w:rPr>
        <w:br w:type="page" w:clear="all"/>
      </w:r>
      <w:r>
        <w:rPr>
          <w:rFonts w:ascii="Calibri" w:hAnsi="Calibri" w:eastAsia="Aptos" w:cs="Times New Roman"/>
          <w:sz w:val="22"/>
          <w:szCs w:val="22"/>
          <w:u w:val="single"/>
        </w:rPr>
      </w:r>
      <w:r>
        <w:rPr>
          <w:rFonts w:ascii="Calibri" w:hAnsi="Calibri" w:eastAsia="Aptos" w:cs="Times New Roman"/>
          <w:sz w:val="22"/>
          <w:szCs w:val="22"/>
          <w:u w:val="single"/>
        </w:rPr>
      </w:r>
    </w:p>
    <w:p>
      <w:pPr>
        <w:pBdr/>
        <w:spacing w:after="120" w:line="276" w:lineRule="auto"/>
        <w:ind/>
        <w:jc w:val="both"/>
        <w:rPr>
          <w:rFonts w:ascii="Calibri" w:hAnsi="Calibri" w:eastAsia="Aptos" w:cs="Times New Roman"/>
          <w:sz w:val="22"/>
          <w:szCs w:val="22"/>
          <w:u w:val="single"/>
        </w:rPr>
      </w:pPr>
      <w:r>
        <w:rPr>
          <w:rFonts w:ascii="Calibri" w:hAnsi="Calibri" w:eastAsia="Aptos" w:cs="Times New Roman"/>
          <w:sz w:val="22"/>
          <w:szCs w:val="22"/>
          <w:u w:val="single"/>
        </w:rPr>
        <w:t xml:space="preserve">Les lépidoptères : </w:t>
      </w:r>
      <w:r>
        <w:rPr>
          <w:rFonts w:ascii="Calibri" w:hAnsi="Calibri" w:eastAsia="Aptos" w:cs="Times New Roman"/>
          <w:sz w:val="22"/>
          <w:szCs w:val="22"/>
          <w:u w:val="single"/>
        </w:rPr>
      </w:r>
      <w:r>
        <w:rPr>
          <w:rFonts w:ascii="Calibri" w:hAnsi="Calibri" w:eastAsia="Aptos" w:cs="Times New Roman"/>
          <w:sz w:val="22"/>
          <w:szCs w:val="22"/>
          <w:u w:val="single"/>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La bibliographie ne fait état d’aucun lépidoptère à enjeu dans les deux kilomètres autour du site, et d’une diversité très faible des espèces.</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L’inventaire de terrain n’a permis de mettre en évidence que sept espèces de Lépidoptères communes et sans enjeu réglementaire. Ce sont des espèces inféodées pour la plupart aux milieux ouverts ou semi-ouverts ensoleillés. </w:t>
      </w:r>
      <w:r>
        <w:rPr>
          <w:rFonts w:ascii="Calibri" w:hAnsi="Calibri" w:eastAsia="Aptos" w:cs="Times New Roman"/>
          <w:b/>
          <w:bCs/>
          <w:sz w:val="22"/>
          <w:szCs w:val="22"/>
          <w:lang w:eastAsia="fr-FR"/>
        </w:rPr>
        <w:t xml:space="preserve">L’enjeu du site est estimé faible pour ce groupe</w:t>
      </w:r>
      <w:r>
        <w:rPr>
          <w:rFonts w:ascii="Calibri" w:hAnsi="Calibri" w:eastAsia="Aptos" w:cs="Times New Roman"/>
          <w:sz w:val="22"/>
          <w:szCs w:val="22"/>
          <w:lang w:eastAsia="fr-FR"/>
        </w:rPr>
        <w:t xml:space="preserve">.</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u w:val="single"/>
        </w:rPr>
      </w:pPr>
      <w:r>
        <w:rPr>
          <w:rFonts w:ascii="Calibri" w:hAnsi="Calibri" w:eastAsia="Aptos" w:cs="Times New Roman"/>
          <w:sz w:val="22"/>
          <w:szCs w:val="22"/>
          <w:u w:val="single"/>
        </w:rPr>
      </w:r>
      <w:r>
        <w:rPr>
          <w:rFonts w:ascii="Calibri" w:hAnsi="Calibri" w:eastAsia="Aptos" w:cs="Times New Roman"/>
          <w:sz w:val="22"/>
          <w:szCs w:val="22"/>
          <w:u w:val="single"/>
        </w:rPr>
      </w:r>
      <w:r>
        <w:rPr>
          <w:rFonts w:ascii="Calibri" w:hAnsi="Calibri" w:eastAsia="Aptos" w:cs="Times New Roman"/>
          <w:sz w:val="22"/>
          <w:szCs w:val="22"/>
          <w:u w:val="single"/>
        </w:rPr>
      </w:r>
    </w:p>
    <w:p>
      <w:pPr>
        <w:pBdr/>
        <w:spacing w:after="120" w:line="276" w:lineRule="auto"/>
        <w:ind/>
        <w:jc w:val="both"/>
        <w:rPr>
          <w:rFonts w:ascii="Calibri" w:hAnsi="Calibri" w:eastAsia="Aptos" w:cs="Times New Roman"/>
          <w:sz w:val="22"/>
          <w:szCs w:val="22"/>
          <w:u w:val="single"/>
        </w:rPr>
      </w:pPr>
      <w:r>
        <w:rPr>
          <w:rFonts w:ascii="Calibri" w:hAnsi="Calibri" w:eastAsia="Aptos" w:cs="Times New Roman"/>
          <w:sz w:val="22"/>
          <w:szCs w:val="22"/>
          <w:u w:val="single"/>
        </w:rPr>
        <w:t xml:space="preserve">Synthèse, fonctionnalités du site et enjeux globaux : </w:t>
      </w:r>
      <w:r>
        <w:rPr>
          <w:rFonts w:ascii="Calibri" w:hAnsi="Calibri" w:eastAsia="Aptos" w:cs="Times New Roman"/>
          <w:sz w:val="22"/>
          <w:szCs w:val="22"/>
          <w:u w:val="single"/>
        </w:rPr>
      </w:r>
      <w:r>
        <w:rPr>
          <w:rFonts w:ascii="Calibri" w:hAnsi="Calibri" w:eastAsia="Aptos" w:cs="Times New Roman"/>
          <w:sz w:val="22"/>
          <w:szCs w:val="22"/>
          <w:u w:val="single"/>
        </w:rPr>
      </w:r>
    </w:p>
    <w:p>
      <w:pPr>
        <w:keepNext w:val="true"/>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mc:AlternateContent>
          <mc:Choice Requires="wpg">
            <w:drawing>
              <wp:inline xmlns:wp="http://schemas.openxmlformats.org/drawingml/2006/wordprocessingDrawing" distT="0" distB="0" distL="0" distR="0">
                <wp:extent cx="5762625" cy="4076700"/>
                <wp:effectExtent l="0" t="0" r="9525" b="0"/>
                <wp:docPr id="81" name="Image 8" descr="Une image contenant texte, car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 name="Image 8" descr="Une image contenant texte, carte, capture d’écran&#10;&#10;Description générée automatiquement"/>
                        <pic:cNvPicPr>
                          <a:picLocks noChangeAspect="1"/>
                        </pic:cNvPicPr>
                        <pic:nvPr/>
                      </pic:nvPicPr>
                      <pic:blipFill>
                        <a:blip r:embed="rId94"/>
                        <a:stretch/>
                      </pic:blipFill>
                      <pic:spPr bwMode="auto">
                        <a:xfrm>
                          <a:off x="0" y="0"/>
                          <a:ext cx="5762625" cy="4076699"/>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5" o:spid="_x0000_s85" type="#_x0000_t75" style="width:453.75pt;height:321.00pt;mso-wrap-distance-left:0.00pt;mso-wrap-distance-top:0.00pt;mso-wrap-distance-right:0.00pt;mso-wrap-distance-bottom:0.00pt;z-index:1;" stroked="f">
                <v:imagedata r:id="rId94"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Figure 21 : Habitats d’espèces sur le site d’étude </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line="256" w:lineRule="auto"/>
        <w:ind/>
        <w:rPr>
          <w:rFonts w:ascii="Calibri" w:hAnsi="Calibri" w:eastAsia="Aptos" w:cs="Times New Roman"/>
          <w:i/>
          <w:iCs/>
          <w:color w:val="0e2841"/>
          <w:sz w:val="18"/>
          <w:szCs w:val="18"/>
        </w:rPr>
      </w:pPr>
      <w:r>
        <w:rPr>
          <w:rFonts w:ascii="Calibri" w:hAnsi="Calibri" w:eastAsia="Aptos" w:cs="Times New Roman"/>
          <w:sz w:val="22"/>
          <w:szCs w:val="22"/>
          <w14:ligatures w14:val="none"/>
        </w:rPr>
        <w:br w:type="page" w:clear="all"/>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0" w:line="240" w:lineRule="auto"/>
        <w:ind/>
        <w:rPr>
          <w:rFonts w:ascii="Calibri" w:hAnsi="Calibri" w:eastAsia="Aptos" w:cs="Times New Roman"/>
          <w:i/>
          <w:iCs/>
          <w:color w:val="0e2841"/>
          <w:sz w:val="18"/>
          <w:szCs w:val="18"/>
          <w:u w:val="single"/>
          <w14:ligatures w14:val="none"/>
        </w:rPr>
        <w:sectPr>
          <w:footnotePr/>
          <w:endnotePr/>
          <w:type w:val="nextPage"/>
          <w:pgSz w:h="16838" w:orient="portrait" w:w="11906"/>
          <w:pgMar w:top="1417" w:right="1417" w:bottom="1417" w:left="1417" w:header="708" w:footer="708" w:gutter="0"/>
          <w:cols w:num="1" w:sep="0" w:space="720" w:equalWidth="1"/>
        </w:sectPr>
      </w:pPr>
      <w:r>
        <w:rPr>
          <w:rFonts w:ascii="Calibri" w:hAnsi="Calibri" w:eastAsia="Aptos" w:cs="Times New Roman"/>
          <w:i/>
          <w:iCs/>
          <w:color w:val="0e2841"/>
          <w:sz w:val="18"/>
          <w:szCs w:val="18"/>
          <w:u w:val="single"/>
          <w14:ligatures w14:val="none"/>
        </w:rPr>
      </w:r>
      <w:r>
        <w:rPr>
          <w:rFonts w:ascii="Calibri" w:hAnsi="Calibri" w:eastAsia="Aptos" w:cs="Times New Roman"/>
          <w:i/>
          <w:iCs/>
          <w:color w:val="0e2841"/>
          <w:sz w:val="18"/>
          <w:szCs w:val="18"/>
          <w:u w:val="single"/>
          <w14:ligatures w14:val="none"/>
        </w:rPr>
      </w:r>
      <w:r>
        <w:rPr>
          <w:rFonts w:ascii="Calibri" w:hAnsi="Calibri" w:eastAsia="Aptos" w:cs="Times New Roman"/>
          <w:i/>
          <w:iCs/>
          <w:color w:val="0e2841"/>
          <w:sz w:val="18"/>
          <w:szCs w:val="18"/>
          <w:u w:val="single"/>
          <w14:ligatures w14:val="none"/>
        </w:rPr>
      </w:r>
    </w:p>
    <w:p>
      <w:pPr>
        <w:keepNext w:val="true"/>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Tableau 8 : Synthèse des enjeux faunistiques identifiés par groupe taxonomique </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tbl>
      <w:tblPr>
        <w:tblW w:w="5000" w:type="pct"/>
        <w:jc w:val="center"/>
        <w:tblBorders/>
        <w:tblCellMar>
          <w:left w:w="10" w:type="dxa"/>
          <w:right w:w="10" w:type="dxa"/>
        </w:tblCellMar>
        <w:tblLook w:val="04A0" w:firstRow="1" w:lastRow="0" w:firstColumn="1" w:lastColumn="0" w:noHBand="0" w:noVBand="1"/>
      </w:tblPr>
      <w:tblGrid>
        <w:gridCol w:w="1402"/>
        <w:gridCol w:w="2502"/>
        <w:gridCol w:w="6723"/>
        <w:gridCol w:w="1721"/>
        <w:gridCol w:w="1646"/>
      </w:tblGrid>
      <w:tr>
        <w:trPr>
          <w:jc w:val="center"/>
          <w:trHeight w:val="787"/>
          <w:tblHeader/>
        </w:trPr>
        <w:tc>
          <w:tcPr>
            <w:shd w:val="clear" w:color="auto" w:fill="83caeb"/>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501" w:type="pct"/>
            <w:vAlign w:val="center"/>
            <w:textDirection w:val="lrTb"/>
            <w:noWrap w:val="false"/>
          </w:tcPr>
          <w:p>
            <w:pPr>
              <w:pBdr/>
              <w:spacing w:after="0" w:line="240" w:lineRule="auto"/>
              <w:ind/>
              <w:jc w:val="center"/>
              <w:rPr>
                <w:rFonts w:ascii="Calibri" w:hAnsi="Calibri" w:eastAsia="Aptos" w:cs="Calibri"/>
                <w:b/>
                <w:bCs/>
                <w:sz w:val="20"/>
                <w:szCs w:val="22"/>
                <w:lang w:eastAsia="fr-FR"/>
              </w:rPr>
            </w:pPr>
            <w:r>
              <w:rPr>
                <w:rFonts w:ascii="Calibri" w:hAnsi="Calibri" w:eastAsia="Aptos" w:cs="Calibri"/>
                <w:b/>
                <w:bCs/>
                <w:sz w:val="20"/>
                <w:szCs w:val="22"/>
                <w:lang w:eastAsia="fr-FR"/>
              </w:rPr>
              <w:t xml:space="preserve">Groupe </w:t>
            </w:r>
            <w:r>
              <w:rPr>
                <w:rFonts w:ascii="Calibri" w:hAnsi="Calibri" w:eastAsia="Aptos" w:cs="Calibri"/>
                <w:b/>
                <w:bCs/>
                <w:sz w:val="20"/>
                <w:szCs w:val="22"/>
                <w:lang w:eastAsia="fr-FR"/>
              </w:rPr>
            </w:r>
            <w:r>
              <w:rPr>
                <w:rFonts w:ascii="Calibri" w:hAnsi="Calibri" w:eastAsia="Aptos" w:cs="Calibri"/>
                <w:b/>
                <w:bCs/>
                <w:sz w:val="20"/>
                <w:szCs w:val="22"/>
                <w:lang w:eastAsia="fr-FR"/>
              </w:rPr>
            </w:r>
          </w:p>
        </w:tc>
        <w:tc>
          <w:tcPr>
            <w:shd w:val="clear" w:color="auto" w:fill="83caeb"/>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894" w:type="pct"/>
            <w:vAlign w:val="center"/>
            <w:textDirection w:val="lrTb"/>
            <w:noWrap w:val="false"/>
          </w:tcPr>
          <w:p>
            <w:pPr>
              <w:pBdr/>
              <w:spacing w:after="0" w:line="240" w:lineRule="auto"/>
              <w:ind/>
              <w:jc w:val="center"/>
              <w:rPr>
                <w:rFonts w:ascii="Calibri" w:hAnsi="Calibri" w:eastAsia="Aptos" w:cs="Times New Roman"/>
                <w:sz w:val="20"/>
                <w:szCs w:val="22"/>
              </w:rPr>
            </w:pPr>
            <w:r>
              <w:rPr>
                <w:rFonts w:ascii="Calibri" w:hAnsi="Calibri" w:eastAsia="Aptos" w:cs="Calibri"/>
                <w:b/>
                <w:bCs/>
                <w:sz w:val="20"/>
                <w:szCs w:val="22"/>
                <w:lang w:eastAsia="fr-FR"/>
              </w:rPr>
              <w:t xml:space="preserve">Espèces protégées et à enjeux* (</w:t>
            </w:r>
            <w:r>
              <w:rPr>
                <w:rFonts w:ascii="Calibri" w:hAnsi="Calibri" w:eastAsia="Aptos" w:cs="Calibri"/>
                <w:b/>
                <w:bCs/>
                <w:color w:val="1f3864"/>
                <w:sz w:val="20"/>
                <w:szCs w:val="22"/>
                <w:lang w:eastAsia="fr-FR"/>
              </w:rPr>
              <w:t xml:space="preserve">potentiel</w:t>
            </w:r>
            <w:r>
              <w:rPr>
                <w:rFonts w:ascii="Calibri" w:hAnsi="Calibri" w:eastAsia="Aptos" w:cs="Calibri"/>
                <w:b/>
                <w:bCs/>
                <w:sz w:val="20"/>
                <w:szCs w:val="22"/>
                <w:lang w:eastAsia="fr-FR"/>
              </w:rPr>
              <w:t xml:space="preserve"> ou </w:t>
            </w:r>
            <w:r>
              <w:rPr>
                <w:rFonts w:ascii="Calibri" w:hAnsi="Calibri" w:eastAsia="Aptos" w:cs="Calibri"/>
                <w:b/>
                <w:bCs/>
                <w:color w:val="bf4e14"/>
                <w:sz w:val="20"/>
                <w:szCs w:val="22"/>
                <w:lang w:eastAsia="fr-FR"/>
              </w:rPr>
              <w:t xml:space="preserve">avéré</w:t>
            </w:r>
            <w:r>
              <w:rPr>
                <w:rFonts w:ascii="Calibri" w:hAnsi="Calibri" w:eastAsia="Aptos" w:cs="Calibri"/>
                <w:b/>
                <w:bCs/>
                <w:sz w:val="20"/>
                <w:szCs w:val="22"/>
                <w:lang w:eastAsia="fr-FR"/>
              </w:rPr>
              <w:t xml:space="preserve">)</w:t>
            </w:r>
            <w:r>
              <w:rPr>
                <w:rFonts w:ascii="Calibri" w:hAnsi="Calibri" w:eastAsia="Aptos" w:cs="Times New Roman"/>
                <w:sz w:val="20"/>
                <w:szCs w:val="22"/>
              </w:rPr>
            </w:r>
            <w:r>
              <w:rPr>
                <w:rFonts w:ascii="Calibri" w:hAnsi="Calibri" w:eastAsia="Aptos" w:cs="Times New Roman"/>
                <w:sz w:val="20"/>
                <w:szCs w:val="22"/>
              </w:rPr>
            </w:r>
          </w:p>
        </w:tc>
        <w:tc>
          <w:tcPr>
            <w:shd w:val="clear" w:color="auto" w:fill="83caeb"/>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2402" w:type="pct"/>
            <w:vAlign w:val="center"/>
            <w:textDirection w:val="lrTb"/>
            <w:noWrap w:val="false"/>
          </w:tcPr>
          <w:p>
            <w:pPr>
              <w:pBdr/>
              <w:spacing w:after="0" w:line="240" w:lineRule="auto"/>
              <w:ind/>
              <w:jc w:val="center"/>
              <w:rPr>
                <w:rFonts w:ascii="Calibri" w:hAnsi="Calibri" w:eastAsia="Aptos" w:cs="Calibri"/>
                <w:b/>
                <w:bCs/>
                <w:sz w:val="20"/>
                <w:szCs w:val="22"/>
                <w:lang w:eastAsia="fr-FR"/>
              </w:rPr>
            </w:pPr>
            <w:r>
              <w:rPr>
                <w:rFonts w:ascii="Calibri" w:hAnsi="Calibri" w:eastAsia="Aptos" w:cs="Calibri"/>
                <w:b/>
                <w:bCs/>
                <w:sz w:val="20"/>
                <w:szCs w:val="22"/>
                <w:lang w:eastAsia="fr-FR"/>
              </w:rPr>
              <w:t xml:space="preserve">Fonctionnalité du site pour ce groupe taxonomique</w:t>
            </w:r>
            <w:r>
              <w:rPr>
                <w:rFonts w:ascii="Calibri" w:hAnsi="Calibri" w:eastAsia="Aptos" w:cs="Calibri"/>
                <w:b/>
                <w:bCs/>
                <w:sz w:val="20"/>
                <w:szCs w:val="22"/>
                <w:lang w:eastAsia="fr-FR"/>
              </w:rPr>
            </w:r>
            <w:r>
              <w:rPr>
                <w:rFonts w:ascii="Calibri" w:hAnsi="Calibri" w:eastAsia="Aptos" w:cs="Calibri"/>
                <w:b/>
                <w:bCs/>
                <w:sz w:val="20"/>
                <w:szCs w:val="22"/>
                <w:lang w:eastAsia="fr-FR"/>
              </w:rPr>
            </w:r>
          </w:p>
        </w:tc>
        <w:tc>
          <w:tcPr>
            <w:shd w:val="clear" w:color="auto" w:fill="83caeb"/>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615" w:type="pct"/>
            <w:vAlign w:val="center"/>
            <w:textDirection w:val="lrTb"/>
            <w:noWrap w:val="false"/>
          </w:tcPr>
          <w:p>
            <w:pPr>
              <w:pBdr/>
              <w:spacing w:after="0" w:line="240" w:lineRule="auto"/>
              <w:ind/>
              <w:jc w:val="center"/>
              <w:rPr>
                <w:rFonts w:ascii="Calibri" w:hAnsi="Calibri" w:eastAsia="Aptos" w:cs="Calibri"/>
                <w:b/>
                <w:bCs/>
                <w:sz w:val="20"/>
                <w:szCs w:val="22"/>
                <w:highlight w:val="yellow"/>
                <w:lang w:eastAsia="fr-FR"/>
              </w:rPr>
            </w:pPr>
            <w:r>
              <w:rPr>
                <w:rFonts w:ascii="Calibri" w:hAnsi="Calibri" w:eastAsia="Aptos" w:cs="Calibri"/>
                <w:b/>
                <w:bCs/>
                <w:sz w:val="20"/>
                <w:szCs w:val="22"/>
                <w:lang w:eastAsia="fr-FR"/>
              </w:rPr>
              <w:t xml:space="preserve">Habitats concernés</w:t>
            </w:r>
            <w:r>
              <w:rPr>
                <w:rFonts w:ascii="Calibri" w:hAnsi="Calibri" w:eastAsia="Aptos" w:cs="Calibri"/>
                <w:b/>
                <w:bCs/>
                <w:sz w:val="20"/>
                <w:szCs w:val="22"/>
                <w:highlight w:val="yellow"/>
                <w:lang w:eastAsia="fr-FR"/>
              </w:rPr>
            </w:r>
            <w:r>
              <w:rPr>
                <w:rFonts w:ascii="Calibri" w:hAnsi="Calibri" w:eastAsia="Aptos" w:cs="Calibri"/>
                <w:b/>
                <w:bCs/>
                <w:sz w:val="20"/>
                <w:szCs w:val="22"/>
                <w:highlight w:val="yellow"/>
                <w:lang w:eastAsia="fr-FR"/>
              </w:rPr>
            </w:r>
          </w:p>
        </w:tc>
        <w:tc>
          <w:tcPr>
            <w:shd w:val="clear" w:color="auto" w:fill="83caeb"/>
            <w:tcBorders>
              <w:top w:val="single" w:color="000000" w:sz="4" w:space="0"/>
              <w:left w:val="single" w:color="000000" w:sz="4" w:space="0"/>
              <w:bottom w:val="single" w:color="000000" w:sz="4" w:space="0"/>
              <w:right w:val="single" w:color="000000" w:sz="4" w:space="0"/>
            </w:tcBorders>
            <w:tcW w:w="588" w:type="pct"/>
            <w:vAlign w:val="center"/>
            <w:textDirection w:val="lrTb"/>
            <w:noWrap w:val="false"/>
          </w:tcPr>
          <w:p>
            <w:pPr>
              <w:pBdr/>
              <w:spacing w:after="0" w:line="240" w:lineRule="auto"/>
              <w:ind/>
              <w:jc w:val="center"/>
              <w:rPr>
                <w:rFonts w:ascii="Calibri" w:hAnsi="Calibri" w:eastAsia="Aptos" w:cs="Calibri"/>
                <w:b/>
                <w:bCs/>
                <w:sz w:val="20"/>
                <w:szCs w:val="22"/>
                <w:lang w:eastAsia="fr-FR"/>
              </w:rPr>
            </w:pPr>
            <w:r>
              <w:rPr>
                <w:rFonts w:ascii="Calibri" w:hAnsi="Calibri" w:eastAsia="Aptos" w:cs="Calibri"/>
                <w:b/>
                <w:bCs/>
                <w:sz w:val="20"/>
                <w:szCs w:val="22"/>
                <w:lang w:eastAsia="fr-FR"/>
              </w:rPr>
              <w:t xml:space="preserve">Niveau d’enjeu estimé du site pour le groupe</w:t>
            </w:r>
            <w:r>
              <w:rPr>
                <w:rFonts w:ascii="Calibri" w:hAnsi="Calibri" w:eastAsia="Aptos" w:cs="Calibri"/>
                <w:b/>
                <w:bCs/>
                <w:sz w:val="20"/>
                <w:szCs w:val="22"/>
                <w:lang w:eastAsia="fr-FR"/>
              </w:rPr>
            </w:r>
            <w:r>
              <w:rPr>
                <w:rFonts w:ascii="Calibri" w:hAnsi="Calibri" w:eastAsia="Aptos" w:cs="Calibri"/>
                <w:b/>
                <w:bCs/>
                <w:sz w:val="20"/>
                <w:szCs w:val="22"/>
                <w:lang w:eastAsia="fr-FR"/>
              </w:rPr>
            </w:r>
          </w:p>
        </w:tc>
      </w:tr>
      <w:tr>
        <w:trPr>
          <w:jc w:val="center"/>
          <w:trHeight w:val="1478"/>
        </w:trPr>
        <w:tc>
          <w:tcPr>
            <w:tcBorders>
              <w:top w:val="single" w:color="000000" w:sz="4" w:space="0"/>
              <w:left w:val="single" w:color="000000" w:sz="4" w:space="0"/>
              <w:bottom w:val="none" w:color="000000" w:sz="4" w:space="0"/>
              <w:right w:val="single" w:color="000000" w:sz="4" w:space="0"/>
            </w:tcBorders>
            <w:tcMar>
              <w:left w:w="108" w:type="dxa"/>
              <w:top w:w="0" w:type="dxa"/>
              <w:right w:w="108" w:type="dxa"/>
              <w:bottom w:w="0" w:type="dxa"/>
            </w:tcMar>
            <w:tcW w:w="501" w:type="pct"/>
            <w:vAlign w:val="center"/>
            <w:textDirection w:val="lrTb"/>
            <w:noWrap w:val="false"/>
          </w:tcPr>
          <w:p>
            <w:pPr>
              <w:pBdr/>
              <w:spacing w:after="0" w:before="40" w:line="240" w:lineRule="auto"/>
              <w:ind/>
              <w:jc w:val="center"/>
              <w:rPr>
                <w:rFonts w:ascii="Calibri" w:hAnsi="Calibri" w:eastAsia="Aptos" w:cs="Calibri"/>
                <w:sz w:val="20"/>
                <w:szCs w:val="22"/>
                <w:lang w:eastAsia="fr-FR"/>
              </w:rPr>
            </w:pPr>
            <w:r>
              <w:rPr>
                <w:rFonts w:ascii="Calibri" w:hAnsi="Calibri" w:eastAsia="Aptos" w:cs="Calibri"/>
                <w:sz w:val="20"/>
                <w:szCs w:val="22"/>
                <w:lang w:eastAsia="fr-FR"/>
              </w:rPr>
              <w:t xml:space="preserve">Avifaune protégée</w:t>
            </w:r>
            <w:r>
              <w:rPr>
                <w:rFonts w:ascii="Calibri" w:hAnsi="Calibri" w:eastAsia="Aptos" w:cs="Calibri"/>
                <w:sz w:val="20"/>
                <w:szCs w:val="22"/>
                <w:lang w:eastAsia="fr-FR"/>
              </w:rPr>
            </w:r>
            <w:r>
              <w:rPr>
                <w:rFonts w:ascii="Calibri" w:hAnsi="Calibri" w:eastAsia="Aptos" w:cs="Calibri"/>
                <w:sz w:val="20"/>
                <w:szCs w:val="22"/>
                <w:lang w:eastAsia="fr-FR"/>
              </w:rPr>
            </w:r>
          </w:p>
        </w:tc>
        <w:tc>
          <w:tcPr>
            <w:tcBorders>
              <w:top w:val="single" w:color="000000" w:sz="4" w:space="0"/>
              <w:left w:val="single" w:color="000000" w:sz="4" w:space="0"/>
              <w:bottom w:val="none" w:color="000000" w:sz="4" w:space="0"/>
              <w:right w:val="single" w:color="000000" w:sz="4" w:space="0"/>
            </w:tcBorders>
            <w:tcMar>
              <w:left w:w="108" w:type="dxa"/>
              <w:top w:w="0" w:type="dxa"/>
              <w:right w:w="108" w:type="dxa"/>
              <w:bottom w:w="0" w:type="dxa"/>
            </w:tcMar>
            <w:tcW w:w="894" w:type="pct"/>
            <w:vAlign w:val="center"/>
            <w:textDirection w:val="lrTb"/>
            <w:noWrap w:val="false"/>
          </w:tcPr>
          <w:p>
            <w:pPr>
              <w:pBdr/>
              <w:spacing w:after="0" w:before="40" w:line="240" w:lineRule="auto"/>
              <w:ind/>
              <w:rPr>
                <w:rFonts w:ascii="Calibri" w:hAnsi="Calibri" w:eastAsia="Aptos" w:cs="Calibri"/>
                <w:b/>
                <w:bCs/>
                <w:color w:val="e97132"/>
                <w:sz w:val="20"/>
                <w:szCs w:val="22"/>
                <w:lang w:eastAsia="fr-FR"/>
              </w:rPr>
            </w:pPr>
            <w:r>
              <w:rPr>
                <w:rFonts w:ascii="Calibri" w:hAnsi="Calibri" w:eastAsia="Aptos" w:cs="Calibri"/>
                <w:b/>
                <w:bCs/>
                <w:color w:val="e97132"/>
                <w:sz w:val="20"/>
                <w:szCs w:val="22"/>
                <w:lang w:eastAsia="fr-FR"/>
              </w:rPr>
              <w:t xml:space="preserve">Chardonneret élégant*</w:t>
            </w:r>
            <w:r>
              <w:rPr>
                <w:rFonts w:ascii="Calibri" w:hAnsi="Calibri" w:eastAsia="Aptos" w:cs="Calibri"/>
                <w:b/>
                <w:bCs/>
                <w:color w:val="e97132"/>
                <w:sz w:val="20"/>
                <w:szCs w:val="22"/>
                <w:lang w:eastAsia="fr-FR"/>
              </w:rPr>
            </w:r>
            <w:r>
              <w:rPr>
                <w:rFonts w:ascii="Calibri" w:hAnsi="Calibri" w:eastAsia="Aptos" w:cs="Calibri"/>
                <w:b/>
                <w:bCs/>
                <w:color w:val="e97132"/>
                <w:sz w:val="20"/>
                <w:szCs w:val="22"/>
                <w:lang w:eastAsia="fr-FR"/>
              </w:rPr>
            </w:r>
          </w:p>
          <w:p>
            <w:pPr>
              <w:pBdr/>
              <w:spacing w:after="0" w:before="40" w:line="240" w:lineRule="auto"/>
              <w:ind/>
              <w:rPr>
                <w:rFonts w:ascii="Calibri" w:hAnsi="Calibri" w:eastAsia="Aptos" w:cs="Calibri"/>
                <w:b/>
                <w:bCs/>
                <w:color w:val="e97132"/>
                <w:sz w:val="20"/>
                <w:szCs w:val="22"/>
                <w:lang w:eastAsia="fr-FR"/>
              </w:rPr>
            </w:pPr>
            <w:r>
              <w:rPr>
                <w:rFonts w:ascii="Calibri" w:hAnsi="Calibri" w:eastAsia="Aptos" w:cs="Calibri"/>
                <w:b/>
                <w:bCs/>
                <w:color w:val="e97132"/>
                <w:sz w:val="20"/>
                <w:szCs w:val="22"/>
                <w:lang w:eastAsia="fr-FR"/>
              </w:rPr>
              <w:t xml:space="preserve">Sérin</w:t>
            </w:r>
            <w:r>
              <w:rPr>
                <w:rFonts w:ascii="Calibri" w:hAnsi="Calibri" w:eastAsia="Aptos" w:cs="Calibri"/>
                <w:b/>
                <w:bCs/>
                <w:color w:val="e97132"/>
                <w:sz w:val="20"/>
                <w:szCs w:val="22"/>
                <w:lang w:eastAsia="fr-FR"/>
              </w:rPr>
              <w:t xml:space="preserve"> </w:t>
            </w:r>
            <w:r>
              <w:rPr>
                <w:rFonts w:ascii="Calibri" w:hAnsi="Calibri" w:eastAsia="Aptos" w:cs="Calibri"/>
                <w:b/>
                <w:bCs/>
                <w:color w:val="e97132"/>
                <w:sz w:val="20"/>
                <w:szCs w:val="22"/>
                <w:lang w:eastAsia="fr-FR"/>
              </w:rPr>
              <w:t xml:space="preserve">cini</w:t>
            </w:r>
            <w:r>
              <w:rPr>
                <w:rFonts w:ascii="Calibri" w:hAnsi="Calibri" w:eastAsia="Aptos" w:cs="Calibri"/>
                <w:b/>
                <w:bCs/>
                <w:color w:val="e97132"/>
                <w:sz w:val="20"/>
                <w:szCs w:val="22"/>
                <w:lang w:eastAsia="fr-FR"/>
              </w:rPr>
              <w:t xml:space="preserve">*</w:t>
            </w:r>
            <w:r>
              <w:rPr>
                <w:rFonts w:ascii="Calibri" w:hAnsi="Calibri" w:eastAsia="Aptos" w:cs="Calibri"/>
                <w:b/>
                <w:bCs/>
                <w:color w:val="e97132"/>
                <w:sz w:val="20"/>
                <w:szCs w:val="22"/>
                <w:lang w:eastAsia="fr-FR"/>
              </w:rPr>
            </w:r>
            <w:r>
              <w:rPr>
                <w:rFonts w:ascii="Calibri" w:hAnsi="Calibri" w:eastAsia="Aptos" w:cs="Calibri"/>
                <w:b/>
                <w:bCs/>
                <w:color w:val="e97132"/>
                <w:sz w:val="20"/>
                <w:szCs w:val="22"/>
                <w:lang w:eastAsia="fr-FR"/>
              </w:rPr>
            </w:r>
          </w:p>
          <w:p>
            <w:pPr>
              <w:pBdr/>
              <w:spacing w:after="0" w:before="40" w:line="240" w:lineRule="auto"/>
              <w:ind/>
              <w:rPr>
                <w:rFonts w:ascii="Calibri" w:hAnsi="Calibri" w:eastAsia="Aptos" w:cs="Calibri"/>
                <w:b/>
                <w:bCs/>
                <w:color w:val="e97132"/>
                <w:sz w:val="20"/>
                <w:szCs w:val="22"/>
                <w:lang w:eastAsia="fr-FR"/>
              </w:rPr>
            </w:pPr>
            <w:r>
              <w:rPr>
                <w:rFonts w:ascii="Calibri" w:hAnsi="Calibri" w:eastAsia="Aptos" w:cs="Calibri"/>
                <w:b/>
                <w:bCs/>
                <w:color w:val="e97132"/>
                <w:sz w:val="20"/>
                <w:szCs w:val="22"/>
                <w:lang w:eastAsia="fr-FR"/>
              </w:rPr>
              <w:t xml:space="preserve">Cisticole des joncs*</w:t>
            </w:r>
            <w:r>
              <w:rPr>
                <w:rFonts w:ascii="Calibri" w:hAnsi="Calibri" w:eastAsia="Aptos" w:cs="Calibri"/>
                <w:b/>
                <w:bCs/>
                <w:color w:val="e97132"/>
                <w:sz w:val="20"/>
                <w:szCs w:val="22"/>
                <w:lang w:eastAsia="fr-FR"/>
              </w:rPr>
            </w:r>
            <w:r>
              <w:rPr>
                <w:rFonts w:ascii="Calibri" w:hAnsi="Calibri" w:eastAsia="Aptos" w:cs="Calibri"/>
                <w:b/>
                <w:bCs/>
                <w:color w:val="e97132"/>
                <w:sz w:val="20"/>
                <w:szCs w:val="22"/>
                <w:lang w:eastAsia="fr-FR"/>
              </w:rPr>
            </w:r>
          </w:p>
          <w:p>
            <w:pPr>
              <w:pBdr/>
              <w:spacing w:after="0" w:before="40" w:line="240" w:lineRule="auto"/>
              <w:ind/>
              <w:rPr>
                <w:rFonts w:ascii="Calibri" w:hAnsi="Calibri" w:eastAsia="Aptos" w:cs="Calibri"/>
                <w:b/>
                <w:bCs/>
                <w:color w:val="e97132"/>
                <w:sz w:val="20"/>
                <w:szCs w:val="22"/>
                <w:lang w:eastAsia="fr-FR"/>
              </w:rPr>
            </w:pPr>
            <w:r>
              <w:rPr>
                <w:rFonts w:ascii="Calibri" w:hAnsi="Calibri" w:eastAsia="Aptos" w:cs="Calibri"/>
                <w:b/>
                <w:bCs/>
                <w:color w:val="e97132"/>
                <w:sz w:val="20"/>
                <w:szCs w:val="22"/>
                <w:lang w:eastAsia="fr-FR"/>
              </w:rPr>
              <w:t xml:space="preserve">Pic épeichette*</w:t>
            </w:r>
            <w:r>
              <w:rPr>
                <w:rFonts w:ascii="Calibri" w:hAnsi="Calibri" w:eastAsia="Aptos" w:cs="Calibri"/>
                <w:b/>
                <w:bCs/>
                <w:color w:val="e97132"/>
                <w:sz w:val="20"/>
                <w:szCs w:val="22"/>
                <w:lang w:eastAsia="fr-FR"/>
              </w:rPr>
            </w:r>
            <w:r>
              <w:rPr>
                <w:rFonts w:ascii="Calibri" w:hAnsi="Calibri" w:eastAsia="Aptos" w:cs="Calibri"/>
                <w:b/>
                <w:bCs/>
                <w:color w:val="e97132"/>
                <w:sz w:val="20"/>
                <w:szCs w:val="22"/>
                <w:lang w:eastAsia="fr-FR"/>
              </w:rPr>
            </w:r>
          </w:p>
          <w:p>
            <w:pPr>
              <w:pBdr/>
              <w:spacing w:after="0" w:before="40" w:line="240" w:lineRule="auto"/>
              <w:ind/>
              <w:rPr>
                <w:rFonts w:ascii="Calibri" w:hAnsi="Calibri" w:eastAsia="Aptos" w:cs="Calibri"/>
                <w:b/>
                <w:bCs/>
                <w:color w:val="e97132"/>
                <w:sz w:val="20"/>
                <w:szCs w:val="22"/>
                <w:lang w:eastAsia="fr-FR"/>
              </w:rPr>
            </w:pPr>
            <w:r>
              <w:rPr>
                <w:rFonts w:ascii="Calibri" w:hAnsi="Calibri" w:eastAsia="Aptos" w:cs="Calibri"/>
                <w:b/>
                <w:bCs/>
                <w:color w:val="e97132"/>
                <w:sz w:val="20"/>
                <w:szCs w:val="22"/>
                <w:lang w:eastAsia="fr-FR"/>
              </w:rPr>
              <w:t xml:space="preserve">Hirondelle rustique*</w:t>
            </w:r>
            <w:r>
              <w:rPr>
                <w:rFonts w:ascii="Calibri" w:hAnsi="Calibri" w:eastAsia="Aptos" w:cs="Calibri"/>
                <w:b/>
                <w:bCs/>
                <w:color w:val="e97132"/>
                <w:sz w:val="20"/>
                <w:szCs w:val="22"/>
                <w:lang w:eastAsia="fr-FR"/>
              </w:rPr>
            </w:r>
            <w:r>
              <w:rPr>
                <w:rFonts w:ascii="Calibri" w:hAnsi="Calibri" w:eastAsia="Aptos" w:cs="Calibri"/>
                <w:b/>
                <w:bCs/>
                <w:color w:val="e97132"/>
                <w:sz w:val="20"/>
                <w:szCs w:val="22"/>
                <w:lang w:eastAsia="fr-FR"/>
              </w:rPr>
            </w:r>
          </w:p>
          <w:p>
            <w:pPr>
              <w:pBdr/>
              <w:spacing w:after="0" w:before="40" w:line="240" w:lineRule="auto"/>
              <w:ind/>
              <w:rPr>
                <w:rFonts w:ascii="Calibri" w:hAnsi="Calibri" w:eastAsia="Aptos" w:cs="Calibri"/>
                <w:b/>
                <w:bCs/>
                <w:color w:val="e97132"/>
                <w:sz w:val="20"/>
                <w:szCs w:val="22"/>
                <w:lang w:eastAsia="fr-FR"/>
              </w:rPr>
            </w:pPr>
            <w:r>
              <w:rPr>
                <w:rFonts w:ascii="Calibri" w:hAnsi="Calibri" w:eastAsia="Aptos" w:cs="Calibri"/>
                <w:b/>
                <w:bCs/>
                <w:color w:val="e97132"/>
                <w:sz w:val="20"/>
                <w:szCs w:val="22"/>
                <w:lang w:eastAsia="fr-FR"/>
              </w:rPr>
              <w:t xml:space="preserve">Gobemouche gris*</w:t>
            </w:r>
            <w:r>
              <w:rPr>
                <w:rFonts w:ascii="Calibri" w:hAnsi="Calibri" w:eastAsia="Aptos" w:cs="Calibri"/>
                <w:b/>
                <w:bCs/>
                <w:color w:val="e97132"/>
                <w:sz w:val="20"/>
                <w:szCs w:val="22"/>
                <w:lang w:eastAsia="fr-FR"/>
              </w:rPr>
            </w:r>
            <w:r>
              <w:rPr>
                <w:rFonts w:ascii="Calibri" w:hAnsi="Calibri" w:eastAsia="Aptos" w:cs="Calibri"/>
                <w:b/>
                <w:bCs/>
                <w:color w:val="e97132"/>
                <w:sz w:val="20"/>
                <w:szCs w:val="22"/>
                <w:lang w:eastAsia="fr-FR"/>
              </w:rPr>
            </w:r>
          </w:p>
        </w:tc>
        <w:tc>
          <w:tcPr>
            <w:tcBorders>
              <w:top w:val="single" w:color="000000" w:sz="4" w:space="0"/>
              <w:left w:val="single" w:color="000000" w:sz="4" w:space="0"/>
              <w:bottom w:val="none" w:color="000000" w:sz="4" w:space="0"/>
              <w:right w:val="single" w:color="000000" w:sz="4" w:space="0"/>
            </w:tcBorders>
            <w:tcMar>
              <w:left w:w="108" w:type="dxa"/>
              <w:top w:w="0" w:type="dxa"/>
              <w:right w:w="108" w:type="dxa"/>
              <w:bottom w:w="0" w:type="dxa"/>
            </w:tcMar>
            <w:tcW w:w="2402" w:type="pct"/>
            <w:vAlign w:val="center"/>
            <w:textDirection w:val="lrTb"/>
            <w:noWrap w:val="false"/>
          </w:tcPr>
          <w:p>
            <w:pPr>
              <w:pBdr/>
              <w:spacing w:after="0" w:before="20" w:line="240" w:lineRule="auto"/>
              <w:ind/>
              <w:jc w:val="both"/>
              <w:rPr>
                <w:rFonts w:ascii="Calibri" w:hAnsi="Calibri" w:eastAsia="Aptos" w:cs="Calibri"/>
                <w:sz w:val="20"/>
                <w:szCs w:val="22"/>
                <w:lang w:eastAsia="fr-FR"/>
              </w:rPr>
            </w:pPr>
            <w:r>
              <w:rPr>
                <w:rFonts w:ascii="Calibri" w:hAnsi="Calibri" w:eastAsia="Aptos" w:cs="Calibri"/>
                <w:sz w:val="20"/>
                <w:szCs w:val="22"/>
                <w:lang w:eastAsia="fr-FR"/>
              </w:rPr>
              <w:t xml:space="preserve">Reproduction au niveau des zones boisées, des fourrés et des arbres gites. 6 espèces prot</w:t>
            </w:r>
            <w:r>
              <w:rPr>
                <w:rFonts w:ascii="Calibri" w:hAnsi="Calibri" w:eastAsia="Aptos" w:cs="Calibri"/>
                <w:sz w:val="20"/>
                <w:szCs w:val="22"/>
                <w:lang w:eastAsia="fr-FR"/>
              </w:rPr>
              <w:t xml:space="preserve">égées sont considérées comme des nicheuses avérées car elles ont été observées durant leur période de reproduction dans des habitats favorables. Des inventaires complémentaires au printemps pourraient mettre en évidence d’autres espèces nicheuses à enjeux.</w:t>
            </w:r>
            <w:r>
              <w:rPr>
                <w:rFonts w:ascii="Calibri" w:hAnsi="Calibri" w:eastAsia="Aptos" w:cs="Calibri"/>
                <w:sz w:val="20"/>
                <w:szCs w:val="22"/>
                <w:lang w:eastAsia="fr-FR"/>
              </w:rPr>
            </w:r>
            <w:r>
              <w:rPr>
                <w:rFonts w:ascii="Calibri" w:hAnsi="Calibri" w:eastAsia="Aptos" w:cs="Calibri"/>
                <w:sz w:val="20"/>
                <w:szCs w:val="22"/>
                <w:lang w:eastAsia="fr-FR"/>
              </w:rPr>
            </w:r>
          </w:p>
        </w:tc>
        <w:tc>
          <w:tcPr>
            <w:tcBorders>
              <w:top w:val="single" w:color="000000" w:sz="4" w:space="0"/>
              <w:left w:val="single" w:color="000000" w:sz="4" w:space="0"/>
              <w:bottom w:val="none" w:color="000000" w:sz="4" w:space="0"/>
              <w:right w:val="single" w:color="000000" w:sz="4" w:space="0"/>
            </w:tcBorders>
            <w:tcMar>
              <w:left w:w="108" w:type="dxa"/>
              <w:top w:w="0" w:type="dxa"/>
              <w:right w:w="108" w:type="dxa"/>
              <w:bottom w:w="0" w:type="dxa"/>
            </w:tcMar>
            <w:tcW w:w="615" w:type="pct"/>
            <w:vAlign w:val="center"/>
            <w:textDirection w:val="lrTb"/>
            <w:noWrap w:val="false"/>
          </w:tcPr>
          <w:p>
            <w:pPr>
              <w:pBdr/>
              <w:spacing w:after="0" w:before="40" w:line="240" w:lineRule="auto"/>
              <w:ind/>
              <w:jc w:val="center"/>
              <w:rPr>
                <w:rFonts w:ascii="Calibri" w:hAnsi="Calibri" w:eastAsia="Aptos" w:cs="Times New Roman"/>
                <w:sz w:val="20"/>
                <w:szCs w:val="22"/>
              </w:rPr>
            </w:pPr>
            <w:r>
              <w:rPr>
                <w:rFonts w:ascii="Calibri" w:hAnsi="Calibri" w:eastAsia="Aptos" w:cs="Times New Roman"/>
                <w:sz w:val="20"/>
                <w:szCs w:val="22"/>
              </w:rPr>
              <w:t xml:space="preserve">Ronciers, Boisements du site (Chênaie-Charmaie, Alignements d’arbres)</w:t>
            </w:r>
            <w:r>
              <w:rPr>
                <w:rFonts w:ascii="Calibri" w:hAnsi="Calibri" w:eastAsia="Aptos" w:cs="Times New Roman"/>
                <w:sz w:val="20"/>
                <w:szCs w:val="22"/>
              </w:rPr>
            </w:r>
            <w:r>
              <w:rPr>
                <w:rFonts w:ascii="Calibri" w:hAnsi="Calibri" w:eastAsia="Aptos" w:cs="Times New Roman"/>
                <w:sz w:val="20"/>
                <w:szCs w:val="22"/>
              </w:rPr>
            </w:r>
          </w:p>
        </w:tc>
        <w:tc>
          <w:tcPr>
            <w:shd w:val="clear" w:color="auto" w:fill="c00000"/>
            <w:tcBorders>
              <w:top w:val="single" w:color="000000" w:sz="4" w:space="0"/>
              <w:left w:val="single" w:color="000000" w:sz="4" w:space="0"/>
              <w:bottom w:val="none" w:color="000000" w:sz="4" w:space="0"/>
              <w:right w:val="single" w:color="000000" w:sz="4" w:space="0"/>
            </w:tcBorders>
            <w:tcW w:w="588" w:type="pct"/>
            <w:vAlign w:val="center"/>
            <w:textDirection w:val="lrTb"/>
            <w:noWrap w:val="false"/>
          </w:tcPr>
          <w:p>
            <w:pPr>
              <w:pBdr/>
              <w:spacing w:after="0" w:before="40" w:line="240" w:lineRule="auto"/>
              <w:ind/>
              <w:jc w:val="center"/>
              <w:rPr>
                <w:rFonts w:ascii="Calibri" w:hAnsi="Calibri" w:eastAsia="Aptos" w:cs="Calibri"/>
                <w:b/>
                <w:bCs/>
                <w:sz w:val="20"/>
                <w:szCs w:val="22"/>
                <w:lang w:eastAsia="fr-FR"/>
              </w:rPr>
            </w:pPr>
            <w:r>
              <w:rPr>
                <w:rFonts w:ascii="Calibri" w:hAnsi="Calibri" w:eastAsia="Aptos" w:cs="Calibri"/>
                <w:b/>
                <w:bCs/>
                <w:sz w:val="20"/>
                <w:szCs w:val="22"/>
                <w:lang w:eastAsia="fr-FR"/>
              </w:rPr>
              <w:t xml:space="preserve">Fort</w:t>
            </w:r>
            <w:r>
              <w:rPr>
                <w:rFonts w:ascii="Calibri" w:hAnsi="Calibri" w:eastAsia="Aptos" w:cs="Calibri"/>
                <w:b/>
                <w:bCs/>
                <w:sz w:val="20"/>
                <w:szCs w:val="22"/>
                <w:lang w:eastAsia="fr-FR"/>
              </w:rPr>
            </w:r>
            <w:r>
              <w:rPr>
                <w:rFonts w:ascii="Calibri" w:hAnsi="Calibri" w:eastAsia="Aptos" w:cs="Calibri"/>
                <w:b/>
                <w:bCs/>
                <w:sz w:val="20"/>
                <w:szCs w:val="22"/>
                <w:lang w:eastAsia="fr-FR"/>
              </w:rPr>
            </w:r>
          </w:p>
        </w:tc>
      </w:tr>
      <w:tr>
        <w:trPr>
          <w:jc w:val="center"/>
        </w:trPr>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501" w:type="pct"/>
            <w:vAlign w:val="center"/>
            <w:textDirection w:val="lrTb"/>
            <w:noWrap w:val="false"/>
          </w:tcPr>
          <w:p>
            <w:pPr>
              <w:pBdr/>
              <w:spacing w:after="0" w:before="40" w:line="240" w:lineRule="auto"/>
              <w:ind/>
              <w:jc w:val="center"/>
              <w:rPr>
                <w:rFonts w:ascii="Calibri" w:hAnsi="Calibri" w:eastAsia="Aptos" w:cs="Times New Roman"/>
                <w:sz w:val="20"/>
                <w:szCs w:val="22"/>
              </w:rPr>
            </w:pPr>
            <w:r>
              <w:rPr>
                <w:rFonts w:ascii="Calibri" w:hAnsi="Calibri" w:eastAsia="Aptos" w:cs="Calibri"/>
                <w:sz w:val="20"/>
                <w:szCs w:val="22"/>
                <w:lang w:eastAsia="fr-FR"/>
              </w:rPr>
              <w:t xml:space="preserve">Reptiles</w:t>
            </w:r>
            <w:r>
              <w:rPr>
                <w:rFonts w:ascii="Calibri" w:hAnsi="Calibri" w:eastAsia="Aptos" w:cs="Times New Roman"/>
                <w:sz w:val="20"/>
                <w:szCs w:val="22"/>
              </w:rPr>
            </w:r>
            <w:r>
              <w:rPr>
                <w:rFonts w:ascii="Calibri" w:hAnsi="Calibri" w:eastAsia="Aptos" w:cs="Times New Roman"/>
                <w:sz w:val="20"/>
                <w:szCs w:val="22"/>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894" w:type="pct"/>
            <w:vAlign w:val="center"/>
            <w:textDirection w:val="lrTb"/>
            <w:noWrap w:val="false"/>
          </w:tcPr>
          <w:p>
            <w:pPr>
              <w:pBdr/>
              <w:spacing w:after="0" w:before="40" w:line="240" w:lineRule="auto"/>
              <w:ind/>
              <w:rPr>
                <w:rFonts w:ascii="Calibri" w:hAnsi="Calibri" w:eastAsia="Aptos" w:cs="Calibri"/>
                <w:b/>
                <w:bCs/>
                <w:color w:val="156082"/>
                <w:sz w:val="20"/>
                <w:szCs w:val="22"/>
                <w:lang w:eastAsia="fr-FR"/>
              </w:rPr>
            </w:pPr>
            <w:r>
              <w:rPr>
                <w:rFonts w:ascii="Calibri" w:hAnsi="Calibri" w:eastAsia="Aptos" w:cs="Calibri"/>
                <w:b/>
                <w:bCs/>
                <w:color w:val="156082"/>
                <w:sz w:val="20"/>
                <w:szCs w:val="22"/>
                <w:lang w:eastAsia="fr-FR"/>
              </w:rPr>
              <w:t xml:space="preserve">Lézard des murailles</w:t>
            </w:r>
            <w:r>
              <w:rPr>
                <w:rFonts w:ascii="Calibri" w:hAnsi="Calibri" w:eastAsia="Aptos" w:cs="Calibri"/>
                <w:b/>
                <w:bCs/>
                <w:color w:val="156082"/>
                <w:sz w:val="20"/>
                <w:szCs w:val="22"/>
                <w:lang w:eastAsia="fr-FR"/>
              </w:rPr>
            </w:r>
            <w:r>
              <w:rPr>
                <w:rFonts w:ascii="Calibri" w:hAnsi="Calibri" w:eastAsia="Aptos" w:cs="Calibri"/>
                <w:b/>
                <w:bCs/>
                <w:color w:val="156082"/>
                <w:sz w:val="20"/>
                <w:szCs w:val="22"/>
                <w:lang w:eastAsia="fr-FR"/>
              </w:rPr>
            </w:r>
          </w:p>
          <w:p>
            <w:pPr>
              <w:pBdr/>
              <w:spacing w:after="0" w:before="40" w:line="240" w:lineRule="auto"/>
              <w:ind/>
              <w:rPr>
                <w:rFonts w:ascii="Calibri" w:hAnsi="Calibri" w:eastAsia="Aptos" w:cs="Calibri"/>
                <w:b/>
                <w:bCs/>
                <w:color w:val="156082"/>
                <w:sz w:val="20"/>
                <w:szCs w:val="22"/>
                <w:lang w:eastAsia="fr-FR"/>
              </w:rPr>
            </w:pPr>
            <w:r>
              <w:rPr>
                <w:rFonts w:ascii="Calibri" w:hAnsi="Calibri" w:eastAsia="Aptos" w:cs="Calibri"/>
                <w:b/>
                <w:bCs/>
                <w:color w:val="e97132"/>
                <w:sz w:val="20"/>
                <w:szCs w:val="22"/>
                <w:lang w:eastAsia="fr-FR"/>
              </w:rPr>
              <w:t xml:space="preserve">Couleuvre helvétique</w:t>
            </w:r>
            <w:r>
              <w:rPr>
                <w:rFonts w:ascii="Calibri" w:hAnsi="Calibri" w:eastAsia="Aptos" w:cs="Calibri"/>
                <w:b/>
                <w:bCs/>
                <w:color w:val="156082"/>
                <w:sz w:val="20"/>
                <w:szCs w:val="22"/>
                <w:lang w:eastAsia="fr-FR"/>
              </w:rPr>
            </w:r>
            <w:r>
              <w:rPr>
                <w:rFonts w:ascii="Calibri" w:hAnsi="Calibri" w:eastAsia="Aptos" w:cs="Calibri"/>
                <w:b/>
                <w:bCs/>
                <w:color w:val="156082"/>
                <w:sz w:val="20"/>
                <w:szCs w:val="22"/>
                <w:lang w:eastAsia="fr-FR"/>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2402" w:type="pct"/>
            <w:vAlign w:val="center"/>
            <w:textDirection w:val="lrTb"/>
            <w:noWrap w:val="false"/>
          </w:tcPr>
          <w:p>
            <w:pPr>
              <w:pBdr/>
              <w:spacing w:after="40" w:before="20" w:line="240" w:lineRule="auto"/>
              <w:ind/>
              <w:jc w:val="both"/>
              <w:rPr>
                <w:rFonts w:ascii="Calibri" w:hAnsi="Calibri" w:eastAsia="Aptos" w:cs="Calibri"/>
                <w:sz w:val="20"/>
                <w:szCs w:val="22"/>
                <w:lang w:eastAsia="fr-FR"/>
              </w:rPr>
            </w:pPr>
            <w:r>
              <w:rPr>
                <w:rFonts w:ascii="Calibri" w:hAnsi="Calibri" w:eastAsia="Aptos" w:cs="Calibri"/>
                <w:sz w:val="20"/>
                <w:szCs w:val="22"/>
                <w:lang w:eastAsia="fr-FR"/>
              </w:rPr>
              <w:t xml:space="preserve">Reproduction de la Couleuvre au niveau des zones de fourré. Les lisières de boisements et les fourrés sont des </w:t>
            </w:r>
            <w:r>
              <w:rPr>
                <w:rFonts w:ascii="Calibri" w:hAnsi="Calibri" w:eastAsia="Aptos" w:cs="Calibri"/>
                <w:sz w:val="20"/>
                <w:szCs w:val="22"/>
                <w:lang w:eastAsia="fr-FR"/>
              </w:rPr>
              <w:t xml:space="preserve">milieux potentiellement favorables pour d’autres espèces de reptiles. Les habitats favorisent reproduction, alimentation et repos aux espèces communes protégées. Le lézard des murailles pourrait être présent sur le site car c’est une espèce très ubiquiste.</w:t>
            </w:r>
            <w:r>
              <w:rPr>
                <w:rFonts w:ascii="Calibri" w:hAnsi="Calibri" w:eastAsia="Aptos" w:cs="Calibri"/>
                <w:sz w:val="20"/>
                <w:szCs w:val="22"/>
                <w:lang w:eastAsia="fr-FR"/>
              </w:rPr>
            </w:r>
            <w:r>
              <w:rPr>
                <w:rFonts w:ascii="Calibri" w:hAnsi="Calibri" w:eastAsia="Aptos" w:cs="Calibri"/>
                <w:sz w:val="20"/>
                <w:szCs w:val="22"/>
                <w:lang w:eastAsia="fr-FR"/>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615" w:type="pct"/>
            <w:vAlign w:val="center"/>
            <w:textDirection w:val="lrTb"/>
            <w:noWrap w:val="false"/>
          </w:tcPr>
          <w:p>
            <w:pPr>
              <w:pBdr/>
              <w:spacing w:after="0" w:before="40" w:line="240" w:lineRule="auto"/>
              <w:ind/>
              <w:jc w:val="center"/>
              <w:rPr>
                <w:rFonts w:ascii="Calibri" w:hAnsi="Calibri" w:eastAsia="Aptos" w:cs="Times New Roman"/>
                <w:sz w:val="20"/>
                <w:szCs w:val="22"/>
              </w:rPr>
            </w:pPr>
            <w:r>
              <w:rPr>
                <w:rFonts w:ascii="Calibri" w:hAnsi="Calibri" w:eastAsia="Aptos" w:cs="Times New Roman"/>
                <w:sz w:val="20"/>
                <w:szCs w:val="22"/>
              </w:rPr>
              <w:t xml:space="preserve">Lisières et prairies mésiques et mésohygrophile, Fourrés</w:t>
            </w:r>
            <w:r>
              <w:rPr>
                <w:rFonts w:ascii="Calibri" w:hAnsi="Calibri" w:eastAsia="Aptos" w:cs="Times New Roman"/>
                <w:sz w:val="20"/>
                <w:szCs w:val="22"/>
              </w:rPr>
            </w:r>
            <w:r>
              <w:rPr>
                <w:rFonts w:ascii="Calibri" w:hAnsi="Calibri" w:eastAsia="Aptos" w:cs="Times New Roman"/>
                <w:sz w:val="20"/>
                <w:szCs w:val="22"/>
              </w:rPr>
            </w:r>
          </w:p>
        </w:tc>
        <w:tc>
          <w:tcPr>
            <w:shd w:val="clear" w:color="auto" w:fill="ffffcc"/>
            <w:tcBorders>
              <w:top w:val="single" w:color="000000" w:sz="4" w:space="0"/>
              <w:left w:val="single" w:color="000000" w:sz="4" w:space="0"/>
              <w:bottom w:val="single" w:color="000000" w:sz="4" w:space="0"/>
              <w:right w:val="single" w:color="000000" w:sz="4" w:space="0"/>
            </w:tcBorders>
            <w:tcW w:w="588" w:type="pct"/>
            <w:vAlign w:val="center"/>
            <w:textDirection w:val="lrTb"/>
            <w:noWrap w:val="false"/>
          </w:tcPr>
          <w:p>
            <w:pPr>
              <w:pBdr/>
              <w:spacing w:after="0" w:before="40" w:line="240" w:lineRule="auto"/>
              <w:ind/>
              <w:jc w:val="center"/>
              <w:rPr>
                <w:rFonts w:ascii="Calibri" w:hAnsi="Calibri" w:eastAsia="Aptos" w:cs="Calibri"/>
                <w:b/>
                <w:bCs/>
                <w:sz w:val="20"/>
                <w:szCs w:val="22"/>
                <w:lang w:eastAsia="fr-FR"/>
              </w:rPr>
            </w:pPr>
            <w:r>
              <w:rPr>
                <w:rFonts w:ascii="Calibri" w:hAnsi="Calibri" w:eastAsia="Aptos" w:cs="Times New Roman"/>
                <w:b/>
                <w:bCs/>
                <w:sz w:val="20"/>
                <w:szCs w:val="22"/>
                <w:lang w:eastAsia="fr-FR"/>
              </w:rPr>
              <w:t xml:space="preserve">Faible</w:t>
            </w:r>
            <w:r>
              <w:rPr>
                <w:rFonts w:ascii="Calibri" w:hAnsi="Calibri" w:eastAsia="Aptos" w:cs="Calibri"/>
                <w:b/>
                <w:bCs/>
                <w:sz w:val="20"/>
                <w:szCs w:val="22"/>
                <w:lang w:eastAsia="fr-FR"/>
              </w:rPr>
            </w:r>
            <w:r>
              <w:rPr>
                <w:rFonts w:ascii="Calibri" w:hAnsi="Calibri" w:eastAsia="Aptos" w:cs="Calibri"/>
                <w:b/>
                <w:bCs/>
                <w:sz w:val="20"/>
                <w:szCs w:val="22"/>
                <w:lang w:eastAsia="fr-FR"/>
              </w:rPr>
            </w:r>
          </w:p>
        </w:tc>
      </w:tr>
      <w:tr>
        <w:trPr>
          <w:jc w:val="center"/>
          <w:trHeight w:val="782"/>
        </w:trPr>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501" w:type="pct"/>
            <w:vAlign w:val="center"/>
            <w:textDirection w:val="lrTb"/>
            <w:noWrap w:val="false"/>
          </w:tcPr>
          <w:p>
            <w:pPr>
              <w:pBdr/>
              <w:spacing w:after="0" w:before="40" w:line="240" w:lineRule="auto"/>
              <w:ind/>
              <w:jc w:val="center"/>
              <w:rPr>
                <w:rFonts w:ascii="Calibri" w:hAnsi="Calibri" w:eastAsia="Aptos" w:cs="Times New Roman"/>
                <w:sz w:val="20"/>
                <w:szCs w:val="22"/>
              </w:rPr>
            </w:pPr>
            <w:r>
              <w:rPr>
                <w:rFonts w:ascii="Calibri" w:hAnsi="Calibri" w:eastAsia="Aptos" w:cs="Calibri"/>
                <w:sz w:val="20"/>
                <w:szCs w:val="22"/>
                <w:lang w:eastAsia="fr-FR"/>
              </w:rPr>
              <w:t xml:space="preserve">Amphibiens</w:t>
            </w:r>
            <w:r>
              <w:rPr>
                <w:rFonts w:ascii="Calibri" w:hAnsi="Calibri" w:eastAsia="Aptos" w:cs="Times New Roman"/>
                <w:sz w:val="20"/>
                <w:szCs w:val="22"/>
              </w:rPr>
            </w:r>
            <w:r>
              <w:rPr>
                <w:rFonts w:ascii="Calibri" w:hAnsi="Calibri" w:eastAsia="Aptos" w:cs="Times New Roman"/>
                <w:sz w:val="20"/>
                <w:szCs w:val="22"/>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894" w:type="pct"/>
            <w:vAlign w:val="center"/>
            <w:textDirection w:val="lrTb"/>
            <w:noWrap w:val="false"/>
          </w:tcPr>
          <w:p>
            <w:pPr>
              <w:pBdr/>
              <w:spacing w:after="0" w:before="40" w:line="240" w:lineRule="auto"/>
              <w:ind/>
              <w:rPr>
                <w:rFonts w:ascii="Calibri" w:hAnsi="Calibri" w:eastAsia="Aptos" w:cs="Times New Roman"/>
                <w:b/>
                <w:bCs/>
                <w:color w:val="e97132"/>
                <w:sz w:val="20"/>
                <w:szCs w:val="22"/>
              </w:rPr>
            </w:pPr>
            <w:r>
              <w:rPr>
                <w:rFonts w:ascii="Calibri" w:hAnsi="Calibri" w:eastAsia="Aptos" w:cs="Times New Roman"/>
                <w:b/>
                <w:bCs/>
                <w:color w:val="e97132"/>
                <w:sz w:val="20"/>
                <w:szCs w:val="22"/>
              </w:rPr>
              <w:t xml:space="preserve">Grenouille verte</w:t>
            </w:r>
            <w:r>
              <w:rPr>
                <w:rFonts w:ascii="Calibri" w:hAnsi="Calibri" w:eastAsia="Aptos" w:cs="Times New Roman"/>
                <w:b/>
                <w:bCs/>
                <w:color w:val="e97132"/>
                <w:sz w:val="20"/>
                <w:szCs w:val="22"/>
              </w:rPr>
            </w:r>
            <w:r>
              <w:rPr>
                <w:rFonts w:ascii="Calibri" w:hAnsi="Calibri" w:eastAsia="Aptos" w:cs="Times New Roman"/>
                <w:b/>
                <w:bCs/>
                <w:color w:val="e97132"/>
                <w:sz w:val="20"/>
                <w:szCs w:val="22"/>
              </w:rPr>
            </w:r>
          </w:p>
          <w:p>
            <w:pPr>
              <w:pBdr/>
              <w:spacing w:after="0" w:before="40" w:line="240" w:lineRule="auto"/>
              <w:ind/>
              <w:rPr>
                <w:rFonts w:ascii="Calibri" w:hAnsi="Calibri" w:eastAsia="Aptos" w:cs="Times New Roman"/>
                <w:b/>
                <w:bCs/>
                <w:color w:val="e97132"/>
                <w:sz w:val="20"/>
                <w:szCs w:val="22"/>
              </w:rPr>
            </w:pPr>
            <w:r>
              <w:rPr>
                <w:rFonts w:ascii="Calibri" w:hAnsi="Calibri" w:eastAsia="Aptos" w:cs="Times New Roman"/>
                <w:b/>
                <w:bCs/>
                <w:color w:val="156082"/>
                <w:sz w:val="20"/>
                <w:szCs w:val="22"/>
              </w:rPr>
              <w:t xml:space="preserve">Rainette méridionale</w:t>
            </w:r>
            <w:r>
              <w:rPr>
                <w:rFonts w:ascii="Calibri" w:hAnsi="Calibri" w:eastAsia="Aptos" w:cs="Times New Roman"/>
                <w:b/>
                <w:bCs/>
                <w:color w:val="e97132"/>
                <w:sz w:val="20"/>
                <w:szCs w:val="22"/>
              </w:rPr>
            </w:r>
            <w:r>
              <w:rPr>
                <w:rFonts w:ascii="Calibri" w:hAnsi="Calibri" w:eastAsia="Aptos" w:cs="Times New Roman"/>
                <w:b/>
                <w:bCs/>
                <w:color w:val="e97132"/>
                <w:sz w:val="20"/>
                <w:szCs w:val="22"/>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2402" w:type="pct"/>
            <w:vAlign w:val="center"/>
            <w:textDirection w:val="lrTb"/>
            <w:noWrap w:val="false"/>
          </w:tcPr>
          <w:p>
            <w:pPr>
              <w:pBdr/>
              <w:spacing w:after="40" w:before="20" w:line="240" w:lineRule="auto"/>
              <w:ind/>
              <w:jc w:val="both"/>
              <w:rPr>
                <w:rFonts w:ascii="Calibri" w:hAnsi="Calibri" w:eastAsia="Aptos" w:cs="Calibri"/>
                <w:sz w:val="20"/>
                <w:szCs w:val="22"/>
                <w:lang w:eastAsia="fr-FR"/>
              </w:rPr>
            </w:pPr>
            <w:r>
              <w:rPr>
                <w:rFonts w:ascii="Calibri" w:hAnsi="Calibri" w:eastAsia="Aptos" w:cs="Calibri"/>
                <w:sz w:val="20"/>
                <w:szCs w:val="22"/>
                <w:lang w:eastAsia="fr-FR"/>
              </w:rPr>
              <w:t xml:space="preserve">La zone de mare sur le site abrite à l’heure actu</w:t>
            </w:r>
            <w:r>
              <w:rPr>
                <w:rFonts w:ascii="Calibri" w:hAnsi="Calibri" w:eastAsia="Aptos" w:cs="Calibri"/>
                <w:sz w:val="20"/>
                <w:szCs w:val="22"/>
                <w:lang w:eastAsia="fr-FR"/>
              </w:rPr>
              <w:t xml:space="preserve">elle des Grenouilles vertes, protégées nationalement. D’après la bibliographie, la mare serait susceptible d’abriter potentiellement la Rainette méridionale mais la faible diversité spécifique avérée et potentielle maintiennent le niveau d’enjeu assez bas.</w:t>
            </w:r>
            <w:r>
              <w:rPr>
                <w:rFonts w:ascii="Calibri" w:hAnsi="Calibri" w:eastAsia="Aptos" w:cs="Calibri"/>
                <w:sz w:val="20"/>
                <w:szCs w:val="22"/>
                <w:lang w:eastAsia="fr-FR"/>
              </w:rPr>
            </w:r>
            <w:r>
              <w:rPr>
                <w:rFonts w:ascii="Calibri" w:hAnsi="Calibri" w:eastAsia="Aptos" w:cs="Calibri"/>
                <w:sz w:val="20"/>
                <w:szCs w:val="22"/>
                <w:lang w:eastAsia="fr-FR"/>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615" w:type="pct"/>
            <w:vAlign w:val="center"/>
            <w:textDirection w:val="lrTb"/>
            <w:noWrap w:val="false"/>
          </w:tcPr>
          <w:p>
            <w:pPr>
              <w:pBdr/>
              <w:spacing w:after="0" w:before="40" w:line="240" w:lineRule="auto"/>
              <w:ind/>
              <w:jc w:val="center"/>
              <w:rPr>
                <w:rFonts w:ascii="Calibri" w:hAnsi="Calibri" w:eastAsia="Aptos" w:cs="Calibri"/>
                <w:sz w:val="20"/>
                <w:szCs w:val="22"/>
                <w:lang w:eastAsia="fr-FR"/>
              </w:rPr>
            </w:pPr>
            <w:r>
              <w:rPr>
                <w:rFonts w:ascii="Calibri" w:hAnsi="Calibri" w:eastAsia="Aptos" w:cs="Calibri"/>
                <w:sz w:val="20"/>
                <w:szCs w:val="22"/>
                <w:lang w:eastAsia="fr-FR"/>
              </w:rPr>
              <w:t xml:space="preserve">Mare x Saussaie</w:t>
            </w:r>
            <w:r>
              <w:rPr>
                <w:rFonts w:ascii="Calibri" w:hAnsi="Calibri" w:eastAsia="Aptos" w:cs="Calibri"/>
                <w:sz w:val="20"/>
                <w:szCs w:val="22"/>
                <w:lang w:eastAsia="fr-FR"/>
              </w:rPr>
            </w:r>
            <w:r>
              <w:rPr>
                <w:rFonts w:ascii="Calibri" w:hAnsi="Calibri" w:eastAsia="Aptos" w:cs="Calibri"/>
                <w:sz w:val="20"/>
                <w:szCs w:val="22"/>
                <w:lang w:eastAsia="fr-FR"/>
              </w:rPr>
            </w:r>
          </w:p>
        </w:tc>
        <w:tc>
          <w:tcPr>
            <w:shd w:val="clear" w:color="auto" w:fill="ffffcc"/>
            <w:tcBorders>
              <w:top w:val="single" w:color="000000" w:sz="4" w:space="0"/>
              <w:left w:val="single" w:color="000000" w:sz="4" w:space="0"/>
              <w:bottom w:val="single" w:color="000000" w:sz="4" w:space="0"/>
              <w:right w:val="single" w:color="000000" w:sz="4" w:space="0"/>
            </w:tcBorders>
            <w:tcW w:w="588" w:type="pct"/>
            <w:vAlign w:val="center"/>
            <w:textDirection w:val="lrTb"/>
            <w:noWrap w:val="false"/>
          </w:tcPr>
          <w:p>
            <w:pPr>
              <w:pBdr/>
              <w:spacing w:after="0" w:before="40" w:line="240" w:lineRule="auto"/>
              <w:ind/>
              <w:jc w:val="center"/>
              <w:rPr>
                <w:rFonts w:ascii="Calibri" w:hAnsi="Calibri" w:eastAsia="Aptos" w:cs="Calibri"/>
                <w:sz w:val="20"/>
                <w:szCs w:val="22"/>
                <w:lang w:eastAsia="fr-FR"/>
              </w:rPr>
            </w:pPr>
            <w:r>
              <w:rPr>
                <w:rFonts w:ascii="Calibri" w:hAnsi="Calibri" w:eastAsia="Aptos" w:cs="Times New Roman"/>
                <w:b/>
                <w:bCs/>
                <w:sz w:val="20"/>
                <w:szCs w:val="22"/>
                <w:lang w:eastAsia="fr-FR"/>
              </w:rPr>
              <w:t xml:space="preserve">Faible</w:t>
            </w:r>
            <w:r>
              <w:rPr>
                <w:rFonts w:ascii="Calibri" w:hAnsi="Calibri" w:eastAsia="Aptos" w:cs="Calibri"/>
                <w:sz w:val="20"/>
                <w:szCs w:val="22"/>
                <w:lang w:eastAsia="fr-FR"/>
              </w:rPr>
            </w:r>
            <w:r>
              <w:rPr>
                <w:rFonts w:ascii="Calibri" w:hAnsi="Calibri" w:eastAsia="Aptos" w:cs="Calibri"/>
                <w:sz w:val="20"/>
                <w:szCs w:val="22"/>
                <w:lang w:eastAsia="fr-FR"/>
              </w:rPr>
            </w:r>
          </w:p>
        </w:tc>
      </w:tr>
      <w:tr>
        <w:trPr>
          <w:jc w:val="center"/>
          <w:trHeight w:val="695"/>
        </w:trPr>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501" w:type="pct"/>
            <w:vAlign w:val="center"/>
            <w:textDirection w:val="lrTb"/>
            <w:noWrap w:val="false"/>
          </w:tcPr>
          <w:p>
            <w:pPr>
              <w:pBdr/>
              <w:spacing w:after="0" w:before="40" w:line="240" w:lineRule="auto"/>
              <w:ind/>
              <w:jc w:val="center"/>
              <w:rPr>
                <w:rFonts w:ascii="Calibri" w:hAnsi="Calibri" w:eastAsia="Aptos" w:cs="Times New Roman"/>
                <w:sz w:val="20"/>
                <w:szCs w:val="22"/>
              </w:rPr>
            </w:pPr>
            <w:r>
              <w:rPr>
                <w:rFonts w:ascii="Calibri" w:hAnsi="Calibri" w:eastAsia="Aptos" w:cs="Calibri"/>
                <w:sz w:val="20"/>
                <w:szCs w:val="22"/>
                <w:lang w:eastAsia="fr-FR"/>
              </w:rPr>
              <w:t xml:space="preserve">Mammifères</w:t>
            </w:r>
            <w:r>
              <w:rPr>
                <w:rFonts w:ascii="Calibri" w:hAnsi="Calibri" w:eastAsia="Aptos" w:cs="Times New Roman"/>
                <w:sz w:val="20"/>
                <w:szCs w:val="22"/>
              </w:rPr>
            </w:r>
            <w:r>
              <w:rPr>
                <w:rFonts w:ascii="Calibri" w:hAnsi="Calibri" w:eastAsia="Aptos" w:cs="Times New Roman"/>
                <w:sz w:val="20"/>
                <w:szCs w:val="22"/>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894" w:type="pct"/>
            <w:vAlign w:val="center"/>
            <w:textDirection w:val="lrTb"/>
            <w:noWrap w:val="false"/>
          </w:tcPr>
          <w:p>
            <w:pPr>
              <w:pBdr/>
              <w:spacing w:after="0" w:before="40" w:line="240" w:lineRule="auto"/>
              <w:ind/>
              <w:rPr>
                <w:rFonts w:ascii="Calibri" w:hAnsi="Calibri" w:eastAsia="Aptos" w:cs="Times New Roman"/>
                <w:b/>
                <w:bCs/>
                <w:color w:val="156082"/>
                <w:sz w:val="20"/>
                <w:szCs w:val="22"/>
              </w:rPr>
            </w:pPr>
            <w:r>
              <w:rPr>
                <w:rFonts w:ascii="Calibri" w:hAnsi="Calibri" w:eastAsia="Aptos" w:cs="Times New Roman"/>
                <w:b/>
                <w:bCs/>
                <w:color w:val="156082"/>
                <w:sz w:val="20"/>
                <w:szCs w:val="22"/>
              </w:rPr>
              <w:t xml:space="preserve">Hérisson</w:t>
            </w:r>
            <w:r>
              <w:rPr>
                <w:rFonts w:ascii="Calibri" w:hAnsi="Calibri" w:eastAsia="Aptos" w:cs="Times New Roman"/>
                <w:b/>
                <w:bCs/>
                <w:color w:val="156082"/>
                <w:sz w:val="20"/>
                <w:szCs w:val="22"/>
              </w:rPr>
            </w:r>
            <w:r>
              <w:rPr>
                <w:rFonts w:ascii="Calibri" w:hAnsi="Calibri" w:eastAsia="Aptos" w:cs="Times New Roman"/>
                <w:b/>
                <w:bCs/>
                <w:color w:val="156082"/>
                <w:sz w:val="20"/>
                <w:szCs w:val="22"/>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2402" w:type="pct"/>
            <w:vAlign w:val="center"/>
            <w:textDirection w:val="lrTb"/>
            <w:noWrap w:val="false"/>
          </w:tcPr>
          <w:p>
            <w:pPr>
              <w:pBdr/>
              <w:spacing w:after="40" w:before="20" w:line="240" w:lineRule="auto"/>
              <w:ind/>
              <w:jc w:val="both"/>
              <w:rPr>
                <w:rFonts w:ascii="Calibri" w:hAnsi="Calibri" w:eastAsia="Aptos" w:cs="Calibri"/>
                <w:sz w:val="20"/>
                <w:szCs w:val="22"/>
                <w:lang w:eastAsia="fr-FR"/>
              </w:rPr>
            </w:pPr>
            <w:r>
              <w:rPr>
                <w:rFonts w:ascii="Calibri" w:hAnsi="Calibri" w:eastAsia="Aptos" w:cs="Calibri"/>
                <w:sz w:val="20"/>
                <w:szCs w:val="22"/>
                <w:lang w:eastAsia="fr-FR"/>
              </w:rPr>
              <w:t xml:space="preserve">Le site peut constituer une zone de vie pour les petits mammifères (reproduction, alimentation et repos) et participer a</w:t>
            </w:r>
            <w:r>
              <w:rPr>
                <w:rFonts w:ascii="Calibri" w:hAnsi="Calibri" w:eastAsia="Aptos" w:cs="Calibri"/>
                <w:sz w:val="20"/>
                <w:szCs w:val="22"/>
                <w:lang w:eastAsia="fr-FR"/>
              </w:rPr>
              <w:t xml:space="preserve">ux corridors écologiques diffus en pas japonais. Aucun mammifère n’a été observé sur le site mais la bibliographie relate la présence du hérisson qui pourrait traverser ponctuellement le site et dont la reproduction pourrait également se faire sur le site.</w:t>
            </w:r>
            <w:r>
              <w:rPr>
                <w:rFonts w:ascii="Calibri" w:hAnsi="Calibri" w:eastAsia="Aptos" w:cs="Calibri"/>
                <w:sz w:val="20"/>
                <w:szCs w:val="22"/>
                <w:lang w:eastAsia="fr-FR"/>
              </w:rPr>
            </w:r>
            <w:r>
              <w:rPr>
                <w:rFonts w:ascii="Calibri" w:hAnsi="Calibri" w:eastAsia="Aptos" w:cs="Calibri"/>
                <w:sz w:val="20"/>
                <w:szCs w:val="22"/>
                <w:lang w:eastAsia="fr-FR"/>
              </w:rPr>
            </w:r>
          </w:p>
        </w:tc>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615" w:type="pct"/>
            <w:vAlign w:val="center"/>
            <w:textDirection w:val="lrTb"/>
            <w:noWrap w:val="false"/>
          </w:tcPr>
          <w:p>
            <w:pPr>
              <w:pBdr/>
              <w:spacing w:after="0" w:before="40" w:line="240" w:lineRule="auto"/>
              <w:ind/>
              <w:jc w:val="center"/>
              <w:rPr>
                <w:rFonts w:ascii="Calibri" w:hAnsi="Calibri" w:eastAsia="Aptos" w:cs="Calibri"/>
                <w:sz w:val="20"/>
                <w:szCs w:val="22"/>
                <w:lang w:eastAsia="fr-FR"/>
              </w:rPr>
            </w:pPr>
            <w:r>
              <w:rPr>
                <w:rFonts w:ascii="Calibri" w:hAnsi="Calibri" w:eastAsia="Aptos" w:cs="Calibri"/>
                <w:sz w:val="20"/>
                <w:szCs w:val="22"/>
                <w:lang w:eastAsia="fr-FR"/>
              </w:rPr>
              <w:t xml:space="preserve">Chênaie-Charmaie, Prairies mésiques et mésohygrophiles, Haies ornementales</w:t>
            </w:r>
            <w:r>
              <w:rPr>
                <w:rFonts w:ascii="Calibri" w:hAnsi="Calibri" w:eastAsia="Aptos" w:cs="Calibri"/>
                <w:sz w:val="20"/>
                <w:szCs w:val="22"/>
                <w:lang w:eastAsia="fr-FR"/>
              </w:rPr>
            </w:r>
            <w:r>
              <w:rPr>
                <w:rFonts w:ascii="Calibri" w:hAnsi="Calibri" w:eastAsia="Aptos" w:cs="Calibri"/>
                <w:sz w:val="20"/>
                <w:szCs w:val="22"/>
                <w:lang w:eastAsia="fr-FR"/>
              </w:rPr>
            </w:r>
          </w:p>
        </w:tc>
        <w:tc>
          <w:tcPr>
            <w:shd w:val="clear" w:color="auto" w:fill="ffffcc"/>
            <w:tcBorders>
              <w:top w:val="single" w:color="000000" w:sz="4" w:space="0"/>
              <w:left w:val="single" w:color="000000" w:sz="4" w:space="0"/>
              <w:bottom w:val="single" w:color="000000" w:sz="4" w:space="0"/>
              <w:right w:val="single" w:color="000000" w:sz="4" w:space="0"/>
            </w:tcBorders>
            <w:tcW w:w="588" w:type="pct"/>
            <w:vAlign w:val="center"/>
            <w:textDirection w:val="lrTb"/>
            <w:noWrap w:val="false"/>
          </w:tcPr>
          <w:p>
            <w:pPr>
              <w:pBdr/>
              <w:spacing w:after="0" w:before="40" w:line="240" w:lineRule="auto"/>
              <w:ind/>
              <w:jc w:val="center"/>
              <w:rPr>
                <w:rFonts w:ascii="Calibri" w:hAnsi="Calibri" w:eastAsia="Aptos" w:cs="Calibri"/>
                <w:b/>
                <w:bCs/>
                <w:sz w:val="20"/>
                <w:szCs w:val="22"/>
                <w:lang w:eastAsia="fr-FR"/>
              </w:rPr>
            </w:pPr>
            <w:r>
              <w:rPr>
                <w:rFonts w:ascii="Calibri" w:hAnsi="Calibri" w:eastAsia="Aptos" w:cs="Calibri"/>
                <w:b/>
                <w:bCs/>
                <w:sz w:val="20"/>
                <w:szCs w:val="22"/>
                <w:lang w:eastAsia="fr-FR"/>
              </w:rPr>
              <w:t xml:space="preserve">Faible</w:t>
            </w:r>
            <w:r>
              <w:rPr>
                <w:rFonts w:ascii="Calibri" w:hAnsi="Calibri" w:eastAsia="Aptos" w:cs="Calibri"/>
                <w:b/>
                <w:bCs/>
                <w:sz w:val="20"/>
                <w:szCs w:val="22"/>
                <w:lang w:eastAsia="fr-FR"/>
              </w:rPr>
            </w:r>
            <w:r>
              <w:rPr>
                <w:rFonts w:ascii="Calibri" w:hAnsi="Calibri" w:eastAsia="Aptos" w:cs="Calibri"/>
                <w:b/>
                <w:bCs/>
                <w:sz w:val="20"/>
                <w:szCs w:val="22"/>
                <w:lang w:eastAsia="fr-FR"/>
              </w:rPr>
            </w:r>
          </w:p>
        </w:tc>
      </w:tr>
      <w:tr>
        <w:trPr>
          <w:jc w:val="center"/>
          <w:trHeight w:val="520"/>
        </w:trPr>
        <w:tc>
          <w:tcPr>
            <w:tcBorders>
              <w:top w:val="single" w:color="000000" w:sz="4" w:space="0"/>
              <w:left w:val="single" w:color="000000" w:sz="4" w:space="0"/>
              <w:bottom w:val="single" w:color="000000" w:sz="4" w:space="0"/>
              <w:right w:val="single" w:color="000000" w:sz="4" w:space="0"/>
            </w:tcBorders>
            <w:tcMar>
              <w:left w:w="108" w:type="dxa"/>
              <w:top w:w="0" w:type="dxa"/>
              <w:right w:w="108" w:type="dxa"/>
              <w:bottom w:w="0" w:type="dxa"/>
            </w:tcMar>
            <w:tcW w:w="501" w:type="pct"/>
            <w:vAlign w:val="center"/>
            <w:textDirection w:val="lrTb"/>
            <w:noWrap w:val="false"/>
          </w:tcPr>
          <w:p>
            <w:pPr>
              <w:pBdr/>
              <w:spacing w:after="0" w:before="40" w:line="240" w:lineRule="auto"/>
              <w:ind/>
              <w:jc w:val="center"/>
              <w:rPr>
                <w:rFonts w:ascii="Calibri" w:hAnsi="Calibri" w:eastAsia="Aptos" w:cs="Times New Roman"/>
                <w:sz w:val="20"/>
                <w:szCs w:val="22"/>
              </w:rPr>
            </w:pPr>
            <w:r>
              <w:rPr>
                <w:rFonts w:ascii="Calibri" w:hAnsi="Calibri" w:eastAsia="Aptos" w:cs="Calibri"/>
                <w:sz w:val="20"/>
                <w:szCs w:val="22"/>
                <w:lang w:eastAsia="fr-FR"/>
              </w:rPr>
              <w:t xml:space="preserve">Chiroptères</w:t>
            </w:r>
            <w:r>
              <w:rPr>
                <w:rFonts w:ascii="Calibri" w:hAnsi="Calibri" w:eastAsia="Aptos" w:cs="Times New Roman"/>
                <w:sz w:val="20"/>
                <w:szCs w:val="22"/>
              </w:rPr>
            </w:r>
            <w:r>
              <w:rPr>
                <w:rFonts w:ascii="Calibri" w:hAnsi="Calibri" w:eastAsia="Aptos" w:cs="Times New Roman"/>
                <w:sz w:val="20"/>
                <w:szCs w:val="22"/>
              </w:rPr>
            </w:r>
          </w:p>
        </w:tc>
        <w:tc>
          <w:tcPr>
            <w:tcBorders>
              <w:top w:val="single" w:color="000000" w:sz="4" w:space="0"/>
              <w:left w:val="single" w:color="000000" w:sz="4" w:space="0"/>
              <w:bottom w:val="single" w:color="auto" w:sz="4" w:space="0"/>
              <w:right w:val="single" w:color="000000" w:sz="4" w:space="0"/>
            </w:tcBorders>
            <w:tcMar>
              <w:left w:w="108" w:type="dxa"/>
              <w:top w:w="0" w:type="dxa"/>
              <w:right w:w="108" w:type="dxa"/>
              <w:bottom w:w="0" w:type="dxa"/>
            </w:tcMar>
            <w:tcW w:w="894" w:type="pct"/>
            <w:vAlign w:val="center"/>
            <w:textDirection w:val="lrTb"/>
            <w:noWrap w:val="false"/>
          </w:tcPr>
          <w:p>
            <w:pPr>
              <w:pBdr/>
              <w:spacing w:after="0" w:before="40" w:line="240" w:lineRule="auto"/>
              <w:ind/>
              <w:rPr>
                <w:rFonts w:ascii="Calibri" w:hAnsi="Calibri" w:eastAsia="Aptos" w:cs="Calibri"/>
                <w:b/>
                <w:bCs/>
                <w:color w:val="e97132"/>
                <w:sz w:val="20"/>
                <w:szCs w:val="22"/>
                <w:lang w:eastAsia="fr-FR"/>
              </w:rPr>
            </w:pPr>
            <w:r>
              <w:rPr>
                <w:rFonts w:ascii="Calibri" w:hAnsi="Calibri" w:eastAsia="Aptos" w:cs="Calibri"/>
                <w:b/>
                <w:bCs/>
                <w:color w:val="e97132"/>
                <w:sz w:val="20"/>
                <w:szCs w:val="22"/>
                <w:lang w:eastAsia="fr-FR"/>
              </w:rPr>
              <w:t xml:space="preserve">Petit Rhinolophe</w:t>
            </w:r>
            <w:r>
              <w:rPr>
                <w:rFonts w:ascii="Calibri" w:hAnsi="Calibri" w:eastAsia="Aptos" w:cs="Calibri"/>
                <w:b/>
                <w:bCs/>
                <w:color w:val="e97132"/>
                <w:sz w:val="20"/>
                <w:szCs w:val="22"/>
                <w:lang w:eastAsia="fr-FR"/>
              </w:rPr>
            </w:r>
            <w:r>
              <w:rPr>
                <w:rFonts w:ascii="Calibri" w:hAnsi="Calibri" w:eastAsia="Aptos" w:cs="Calibri"/>
                <w:b/>
                <w:bCs/>
                <w:color w:val="e97132"/>
                <w:sz w:val="20"/>
                <w:szCs w:val="22"/>
                <w:lang w:eastAsia="fr-FR"/>
              </w:rPr>
            </w:r>
          </w:p>
          <w:p>
            <w:pPr>
              <w:pBdr/>
              <w:spacing w:after="0" w:before="40" w:line="240" w:lineRule="auto"/>
              <w:ind/>
              <w:rPr>
                <w:rFonts w:ascii="Calibri" w:hAnsi="Calibri" w:eastAsia="Aptos" w:cs="Calibri"/>
                <w:color w:val="000000"/>
                <w:sz w:val="20"/>
                <w:szCs w:val="22"/>
                <w:lang w:eastAsia="fr-FR"/>
              </w:rPr>
            </w:pPr>
            <w:r>
              <w:rPr>
                <w:rFonts w:ascii="Calibri" w:hAnsi="Calibri" w:eastAsia="Aptos" w:cs="Calibri"/>
                <w:b/>
                <w:bCs/>
                <w:color w:val="156082"/>
                <w:sz w:val="20"/>
                <w:szCs w:val="22"/>
                <w:lang w:eastAsia="fr-FR"/>
              </w:rPr>
              <w:t xml:space="preserve">Murin de Daubenton</w:t>
            </w:r>
            <w:r>
              <w:rPr>
                <w:rFonts w:ascii="Calibri" w:hAnsi="Calibri" w:eastAsia="Aptos" w:cs="Calibri"/>
                <w:color w:val="000000"/>
                <w:sz w:val="20"/>
                <w:szCs w:val="22"/>
                <w:lang w:eastAsia="fr-FR"/>
              </w:rPr>
            </w:r>
            <w:r>
              <w:rPr>
                <w:rFonts w:ascii="Calibri" w:hAnsi="Calibri" w:eastAsia="Aptos" w:cs="Calibri"/>
                <w:color w:val="000000"/>
                <w:sz w:val="20"/>
                <w:szCs w:val="22"/>
                <w:lang w:eastAsia="fr-FR"/>
              </w:rPr>
            </w:r>
          </w:p>
        </w:tc>
        <w:tc>
          <w:tcPr>
            <w:tcBorders>
              <w:top w:val="single" w:color="000000" w:sz="4" w:space="0"/>
              <w:left w:val="single" w:color="000000" w:sz="4" w:space="0"/>
              <w:bottom w:val="single" w:color="auto" w:sz="4" w:space="0"/>
              <w:right w:val="single" w:color="000000" w:sz="4" w:space="0"/>
            </w:tcBorders>
            <w:tcMar>
              <w:left w:w="108" w:type="dxa"/>
              <w:top w:w="0" w:type="dxa"/>
              <w:right w:w="108" w:type="dxa"/>
              <w:bottom w:w="0" w:type="dxa"/>
            </w:tcMar>
            <w:tcW w:w="2402" w:type="pct"/>
            <w:vAlign w:val="center"/>
            <w:textDirection w:val="lrTb"/>
            <w:noWrap w:val="false"/>
          </w:tcPr>
          <w:p>
            <w:pPr>
              <w:pBdr/>
              <w:spacing w:after="40" w:before="20" w:line="240" w:lineRule="auto"/>
              <w:ind/>
              <w:jc w:val="both"/>
              <w:rPr>
                <w:rFonts w:ascii="Calibri" w:hAnsi="Calibri" w:eastAsia="Aptos" w:cs="Calibri"/>
                <w:sz w:val="20"/>
                <w:szCs w:val="22"/>
                <w:lang w:eastAsia="fr-FR"/>
              </w:rPr>
            </w:pPr>
            <w:r>
              <w:rPr>
                <w:rFonts w:ascii="Calibri" w:hAnsi="Calibri" w:eastAsia="Aptos" w:cs="Calibri"/>
                <w:sz w:val="20"/>
                <w:szCs w:val="22"/>
                <w:lang w:eastAsia="fr-FR"/>
              </w:rPr>
              <w:t xml:space="preserve">L’immense majorité des arbres du site sont considérés gites et constituent un abri potentiel pour de nombreuses espèces dont le Murin de Daubenton, présent dans la bibliographie. Le Petit Rhinolophe a également été observé dans le cabanon à l’es</w:t>
            </w:r>
            <w:r>
              <w:rPr>
                <w:rFonts w:ascii="Calibri" w:hAnsi="Calibri" w:eastAsia="Aptos" w:cs="Calibri"/>
                <w:sz w:val="20"/>
                <w:szCs w:val="22"/>
                <w:lang w:eastAsia="fr-FR"/>
              </w:rPr>
              <w:t xml:space="preserve">t du site et renforce la présence avérée d’une population au cours de l’année. Le site présente donc des zones d’alimentation dans les boisements et les prairies et des zones de reproduction et/ou d’hibernation pour les espèces arboricoles ou cavernicoles.</w:t>
            </w:r>
            <w:r>
              <w:rPr>
                <w:rFonts w:ascii="Calibri" w:hAnsi="Calibri" w:eastAsia="Aptos" w:cs="Calibri"/>
                <w:sz w:val="20"/>
                <w:szCs w:val="22"/>
                <w:lang w:eastAsia="fr-FR"/>
              </w:rPr>
            </w:r>
            <w:r>
              <w:rPr>
                <w:rFonts w:ascii="Calibri" w:hAnsi="Calibri" w:eastAsia="Aptos" w:cs="Calibri"/>
                <w:sz w:val="20"/>
                <w:szCs w:val="22"/>
                <w:lang w:eastAsia="fr-FR"/>
              </w:rPr>
            </w:r>
          </w:p>
        </w:tc>
        <w:tc>
          <w:tcPr>
            <w:tcBorders>
              <w:top w:val="single" w:color="000000" w:sz="4" w:space="0"/>
              <w:left w:val="single" w:color="000000" w:sz="4" w:space="0"/>
              <w:bottom w:val="single" w:color="auto" w:sz="4" w:space="0"/>
              <w:right w:val="single" w:color="000000" w:sz="4" w:space="0"/>
            </w:tcBorders>
            <w:tcMar>
              <w:left w:w="108" w:type="dxa"/>
              <w:top w:w="0" w:type="dxa"/>
              <w:right w:w="108" w:type="dxa"/>
              <w:bottom w:w="0" w:type="dxa"/>
            </w:tcMar>
            <w:tcW w:w="615" w:type="pct"/>
            <w:vAlign w:val="center"/>
            <w:textDirection w:val="lrTb"/>
            <w:noWrap w:val="false"/>
          </w:tcPr>
          <w:p>
            <w:pPr>
              <w:pBdr/>
              <w:spacing w:after="0" w:before="40" w:line="240" w:lineRule="auto"/>
              <w:ind/>
              <w:jc w:val="center"/>
              <w:rPr>
                <w:rFonts w:ascii="Calibri" w:hAnsi="Calibri" w:eastAsia="Aptos" w:cs="Calibri"/>
                <w:sz w:val="20"/>
                <w:szCs w:val="22"/>
                <w:lang w:eastAsia="fr-FR"/>
              </w:rPr>
            </w:pPr>
            <w:r>
              <w:rPr>
                <w:rFonts w:ascii="Calibri" w:hAnsi="Calibri" w:eastAsia="Aptos" w:cs="Calibri"/>
                <w:sz w:val="20"/>
                <w:szCs w:val="22"/>
                <w:lang w:eastAsia="fr-FR"/>
              </w:rPr>
              <w:t xml:space="preserve">Arbres gîtes, Bâtiments</w:t>
            </w:r>
            <w:r>
              <w:rPr>
                <w:rFonts w:ascii="Calibri" w:hAnsi="Calibri" w:eastAsia="Aptos" w:cs="Calibri"/>
                <w:sz w:val="20"/>
                <w:szCs w:val="22"/>
                <w:lang w:eastAsia="fr-FR"/>
              </w:rPr>
            </w:r>
            <w:r>
              <w:rPr>
                <w:rFonts w:ascii="Calibri" w:hAnsi="Calibri" w:eastAsia="Aptos" w:cs="Calibri"/>
                <w:sz w:val="20"/>
                <w:szCs w:val="22"/>
                <w:lang w:eastAsia="fr-FR"/>
              </w:rPr>
            </w:r>
          </w:p>
        </w:tc>
        <w:tc>
          <w:tcPr>
            <w:shd w:val="clear" w:color="auto" w:fill="c00000"/>
            <w:tcBorders>
              <w:top w:val="single" w:color="000000" w:sz="4" w:space="0"/>
              <w:left w:val="single" w:color="000000" w:sz="4" w:space="0"/>
              <w:bottom w:val="single" w:color="000000" w:sz="4" w:space="0"/>
              <w:right w:val="single" w:color="000000" w:sz="4" w:space="0"/>
            </w:tcBorders>
            <w:tcW w:w="588" w:type="pct"/>
            <w:vAlign w:val="center"/>
            <w:textDirection w:val="lrTb"/>
            <w:noWrap w:val="false"/>
          </w:tcPr>
          <w:p>
            <w:pPr>
              <w:pBdr/>
              <w:spacing w:after="0" w:before="40" w:line="240" w:lineRule="auto"/>
              <w:ind/>
              <w:jc w:val="center"/>
              <w:rPr>
                <w:rFonts w:ascii="Calibri" w:hAnsi="Calibri" w:eastAsia="Aptos" w:cs="Calibri"/>
                <w:b/>
                <w:bCs/>
                <w:sz w:val="20"/>
                <w:szCs w:val="22"/>
                <w:lang w:eastAsia="fr-FR"/>
              </w:rPr>
            </w:pPr>
            <w:r>
              <w:rPr>
                <w:rFonts w:ascii="Calibri" w:hAnsi="Calibri" w:eastAsia="Aptos" w:cs="Calibri"/>
                <w:b/>
                <w:bCs/>
                <w:sz w:val="20"/>
                <w:szCs w:val="22"/>
                <w:lang w:eastAsia="fr-FR"/>
              </w:rPr>
              <w:t xml:space="preserve">Fort</w:t>
            </w:r>
            <w:r>
              <w:rPr>
                <w:rFonts w:ascii="Calibri" w:hAnsi="Calibri" w:eastAsia="Aptos" w:cs="Calibri"/>
                <w:b/>
                <w:bCs/>
                <w:sz w:val="20"/>
                <w:szCs w:val="22"/>
                <w:lang w:eastAsia="fr-FR"/>
              </w:rPr>
            </w:r>
            <w:r>
              <w:rPr>
                <w:rFonts w:ascii="Calibri" w:hAnsi="Calibri" w:eastAsia="Aptos" w:cs="Calibri"/>
                <w:b/>
                <w:bCs/>
                <w:sz w:val="20"/>
                <w:szCs w:val="22"/>
                <w:lang w:eastAsia="fr-FR"/>
              </w:rPr>
            </w:r>
          </w:p>
        </w:tc>
      </w:tr>
      <w:tr>
        <w:trPr>
          <w:jc w:val="center"/>
          <w:trHeight w:val="1467"/>
        </w:trPr>
        <w:tc>
          <w:tcPr>
            <w:tcBorders>
              <w:top w:val="single" w:color="000000" w:sz="4" w:space="0"/>
              <w:left w:val="single" w:color="000000" w:sz="4" w:space="0"/>
              <w:bottom w:val="single" w:color="auto" w:sz="4" w:space="0"/>
              <w:right w:val="single" w:color="auto" w:sz="4" w:space="0"/>
            </w:tcBorders>
            <w:tcMar>
              <w:left w:w="108" w:type="dxa"/>
              <w:top w:w="0" w:type="dxa"/>
              <w:right w:w="108" w:type="dxa"/>
              <w:bottom w:w="0" w:type="dxa"/>
            </w:tcMar>
            <w:tcW w:w="501" w:type="pct"/>
            <w:vAlign w:val="center"/>
            <w:textDirection w:val="lrTb"/>
            <w:noWrap w:val="false"/>
          </w:tcPr>
          <w:p>
            <w:pPr>
              <w:pBdr/>
              <w:spacing w:after="0" w:before="40" w:line="240" w:lineRule="auto"/>
              <w:ind/>
              <w:jc w:val="center"/>
              <w:rPr>
                <w:rFonts w:ascii="Calibri" w:hAnsi="Calibri" w:eastAsia="Aptos" w:cs="Times New Roman"/>
                <w:sz w:val="20"/>
                <w:szCs w:val="22"/>
              </w:rPr>
            </w:pPr>
            <w:r>
              <w:rPr>
                <w:rFonts w:ascii="Calibri" w:hAnsi="Calibri" w:eastAsia="Aptos" w:cs="Calibri"/>
                <w:sz w:val="20"/>
                <w:szCs w:val="22"/>
                <w:lang w:eastAsia="fr-FR"/>
              </w:rPr>
              <w:t xml:space="preserve">Insectes </w:t>
            </w:r>
            <w:r>
              <w:rPr>
                <w:rFonts w:ascii="Calibri" w:hAnsi="Calibri" w:eastAsia="Aptos" w:cs="Times New Roman"/>
                <w:sz w:val="20"/>
                <w:szCs w:val="22"/>
              </w:rPr>
            </w:r>
            <w:r>
              <w:rPr>
                <w:rFonts w:ascii="Calibri" w:hAnsi="Calibri" w:eastAsia="Aptos" w:cs="Times New Roman"/>
                <w:sz w:val="20"/>
                <w:szCs w:val="22"/>
              </w:rPr>
            </w:r>
          </w:p>
        </w:tc>
        <w:tc>
          <w:tcPr>
            <w:tcBorders>
              <w:top w:val="single" w:color="auto" w:sz="4" w:space="0"/>
              <w:left w:val="single" w:color="auto" w:sz="4" w:space="0"/>
              <w:bottom w:val="single" w:color="auto" w:sz="4" w:space="0"/>
              <w:right w:val="single" w:color="auto" w:sz="4" w:space="0"/>
            </w:tcBorders>
            <w:tcMar>
              <w:left w:w="108" w:type="dxa"/>
              <w:top w:w="0" w:type="dxa"/>
              <w:right w:w="108" w:type="dxa"/>
              <w:bottom w:w="0" w:type="dxa"/>
            </w:tcMar>
            <w:tcW w:w="894" w:type="pct"/>
            <w:vAlign w:val="center"/>
            <w:textDirection w:val="lrTb"/>
            <w:noWrap w:val="false"/>
          </w:tcPr>
          <w:p>
            <w:pPr>
              <w:pBdr/>
              <w:spacing w:after="0" w:before="40" w:line="240" w:lineRule="auto"/>
              <w:ind/>
              <w:rPr>
                <w:rFonts w:ascii="Calibri" w:hAnsi="Calibri" w:eastAsia="Aptos" w:cs="Times New Roman"/>
                <w:b/>
                <w:bCs/>
                <w:color w:val="77206d"/>
                <w:sz w:val="20"/>
                <w:szCs w:val="22"/>
              </w:rPr>
            </w:pPr>
            <w:r>
              <w:rPr>
                <w:rFonts w:ascii="Calibri" w:hAnsi="Calibri" w:eastAsia="Aptos" w:cs="Times New Roman"/>
                <w:b/>
                <w:bCs/>
                <w:color w:val="e97132"/>
                <w:sz w:val="20"/>
                <w:szCs w:val="22"/>
              </w:rPr>
              <w:t xml:space="preserve">Grand Capricorne</w:t>
            </w:r>
            <w:r>
              <w:rPr>
                <w:rFonts w:ascii="Calibri" w:hAnsi="Calibri" w:eastAsia="Aptos" w:cs="Times New Roman"/>
                <w:b/>
                <w:bCs/>
                <w:color w:val="77206d"/>
                <w:sz w:val="20"/>
                <w:szCs w:val="22"/>
              </w:rPr>
            </w:r>
            <w:r>
              <w:rPr>
                <w:rFonts w:ascii="Calibri" w:hAnsi="Calibri" w:eastAsia="Aptos" w:cs="Times New Roman"/>
                <w:b/>
                <w:bCs/>
                <w:color w:val="77206d"/>
                <w:sz w:val="20"/>
                <w:szCs w:val="22"/>
              </w:rPr>
            </w:r>
          </w:p>
        </w:tc>
        <w:tc>
          <w:tcPr>
            <w:tcBorders>
              <w:top w:val="single" w:color="auto" w:sz="4" w:space="0"/>
              <w:left w:val="single" w:color="auto" w:sz="4" w:space="0"/>
              <w:bottom w:val="single" w:color="auto" w:sz="4" w:space="0"/>
              <w:right w:val="single" w:color="auto" w:sz="4" w:space="0"/>
            </w:tcBorders>
            <w:tcMar>
              <w:left w:w="108" w:type="dxa"/>
              <w:top w:w="0" w:type="dxa"/>
              <w:right w:w="108" w:type="dxa"/>
              <w:bottom w:w="0" w:type="dxa"/>
            </w:tcMar>
            <w:tcW w:w="2402" w:type="pct"/>
            <w:vAlign w:val="center"/>
            <w:textDirection w:val="lrTb"/>
            <w:noWrap w:val="false"/>
          </w:tcPr>
          <w:p>
            <w:pPr>
              <w:pBdr/>
              <w:spacing w:after="40" w:before="20" w:line="240" w:lineRule="auto"/>
              <w:ind/>
              <w:jc w:val="both"/>
              <w:rPr>
                <w:rFonts w:ascii="Calibri" w:hAnsi="Calibri" w:eastAsia="Aptos" w:cs="Calibri"/>
                <w:sz w:val="20"/>
                <w:szCs w:val="22"/>
                <w:lang w:eastAsia="fr-FR"/>
              </w:rPr>
            </w:pPr>
            <w:r>
              <w:rPr>
                <w:rFonts w:ascii="Calibri" w:hAnsi="Calibri" w:eastAsia="Aptos" w:cs="Calibri"/>
                <w:sz w:val="20"/>
                <w:szCs w:val="22"/>
                <w:lang w:eastAsia="fr-FR"/>
              </w:rPr>
              <w:t xml:space="preserve">Présence de Lépidoptères communs, présence d’odonates communs mais nombreuses traces de Grand Capricorne sur certains arbres gites. Cet insecte protégé est donc présent sur le site et sa présence renforce le niveau d’enjeu estimé.</w:t>
            </w:r>
            <w:r>
              <w:rPr>
                <w:rFonts w:ascii="Calibri" w:hAnsi="Calibri" w:eastAsia="Aptos" w:cs="Calibri"/>
                <w:sz w:val="20"/>
                <w:szCs w:val="22"/>
                <w:lang w:eastAsia="fr-FR"/>
              </w:rPr>
            </w:r>
            <w:r>
              <w:rPr>
                <w:rFonts w:ascii="Calibri" w:hAnsi="Calibri" w:eastAsia="Aptos" w:cs="Calibri"/>
                <w:sz w:val="20"/>
                <w:szCs w:val="22"/>
                <w:lang w:eastAsia="fr-FR"/>
              </w:rPr>
            </w:r>
          </w:p>
        </w:tc>
        <w:tc>
          <w:tcPr>
            <w:tcBorders>
              <w:top w:val="single" w:color="auto" w:sz="4" w:space="0"/>
              <w:left w:val="single" w:color="auto" w:sz="4" w:space="0"/>
              <w:bottom w:val="single" w:color="auto" w:sz="4" w:space="0"/>
              <w:right w:val="single" w:color="auto" w:sz="4" w:space="0"/>
            </w:tcBorders>
            <w:tcMar>
              <w:left w:w="108" w:type="dxa"/>
              <w:top w:w="0" w:type="dxa"/>
              <w:right w:w="108" w:type="dxa"/>
              <w:bottom w:w="0" w:type="dxa"/>
            </w:tcMar>
            <w:tcW w:w="615" w:type="pct"/>
            <w:vAlign w:val="center"/>
            <w:textDirection w:val="lrTb"/>
            <w:noWrap w:val="false"/>
          </w:tcPr>
          <w:p>
            <w:pPr>
              <w:pBdr/>
              <w:spacing w:after="0" w:before="40" w:line="240" w:lineRule="auto"/>
              <w:ind/>
              <w:jc w:val="center"/>
              <w:rPr>
                <w:rFonts w:ascii="Calibri" w:hAnsi="Calibri" w:eastAsia="Aptos" w:cs="Calibri"/>
                <w:sz w:val="20"/>
                <w:szCs w:val="22"/>
                <w:lang w:eastAsia="fr-FR"/>
              </w:rPr>
            </w:pPr>
            <w:r>
              <w:rPr>
                <w:rFonts w:ascii="Calibri" w:hAnsi="Calibri" w:eastAsia="Aptos" w:cs="Calibri"/>
                <w:sz w:val="20"/>
                <w:szCs w:val="22"/>
                <w:lang w:eastAsia="fr-FR"/>
              </w:rPr>
              <w:t xml:space="preserve">Arbres gites</w:t>
            </w:r>
            <w:r>
              <w:rPr>
                <w:rFonts w:ascii="Calibri" w:hAnsi="Calibri" w:eastAsia="Aptos" w:cs="Calibri"/>
                <w:sz w:val="20"/>
                <w:szCs w:val="22"/>
                <w:lang w:eastAsia="fr-FR"/>
              </w:rPr>
            </w:r>
            <w:r>
              <w:rPr>
                <w:rFonts w:ascii="Calibri" w:hAnsi="Calibri" w:eastAsia="Aptos" w:cs="Calibri"/>
                <w:sz w:val="20"/>
                <w:szCs w:val="22"/>
                <w:lang w:eastAsia="fr-FR"/>
              </w:rPr>
            </w:r>
          </w:p>
        </w:tc>
        <w:tc>
          <w:tcPr>
            <w:shd w:val="clear" w:color="auto" w:fill="c00000"/>
            <w:tcBorders>
              <w:top w:val="single" w:color="000000" w:sz="4" w:space="0"/>
              <w:left w:val="single" w:color="auto" w:sz="4" w:space="0"/>
              <w:bottom w:val="single" w:color="000000" w:sz="4" w:space="0"/>
              <w:right w:val="single" w:color="000000" w:sz="4" w:space="0"/>
            </w:tcBorders>
            <w:tcW w:w="588" w:type="pct"/>
            <w:vAlign w:val="center"/>
            <w:textDirection w:val="lrTb"/>
            <w:noWrap w:val="false"/>
          </w:tcPr>
          <w:p>
            <w:pPr>
              <w:keepNext w:val="true"/>
              <w:pBdr/>
              <w:spacing w:after="0" w:before="40" w:line="240" w:lineRule="auto"/>
              <w:ind/>
              <w:jc w:val="center"/>
              <w:rPr>
                <w:rFonts w:ascii="Calibri" w:hAnsi="Calibri" w:eastAsia="Aptos" w:cs="Calibri"/>
                <w:b/>
                <w:bCs/>
                <w:sz w:val="20"/>
                <w:szCs w:val="22"/>
                <w:lang w:eastAsia="fr-FR"/>
              </w:rPr>
            </w:pPr>
            <w:r>
              <w:rPr>
                <w:rFonts w:ascii="Calibri" w:hAnsi="Calibri" w:eastAsia="Aptos" w:cs="Calibri"/>
                <w:b/>
                <w:bCs/>
                <w:sz w:val="20"/>
                <w:szCs w:val="22"/>
                <w:lang w:eastAsia="fr-FR"/>
              </w:rPr>
              <w:t xml:space="preserve">Fort </w:t>
            </w:r>
            <w:r>
              <w:rPr>
                <w:rFonts w:ascii="Calibri" w:hAnsi="Calibri" w:eastAsia="Aptos" w:cs="Calibri"/>
                <w:b/>
                <w:bCs/>
                <w:sz w:val="20"/>
                <w:szCs w:val="22"/>
                <w:lang w:eastAsia="fr-FR"/>
              </w:rPr>
            </w:r>
            <w:r>
              <w:rPr>
                <w:rFonts w:ascii="Calibri" w:hAnsi="Calibri" w:eastAsia="Aptos" w:cs="Calibri"/>
                <w:b/>
                <w:bCs/>
                <w:sz w:val="20"/>
                <w:szCs w:val="22"/>
                <w:lang w:eastAsia="fr-FR"/>
              </w:rPr>
            </w:r>
          </w:p>
        </w:tc>
      </w:tr>
    </w:tbl>
    <w:p>
      <w:pPr>
        <w:pBdr/>
        <w:spacing w:after="120" w:line="276" w:lineRule="auto"/>
        <w:ind/>
        <w:jc w:val="both"/>
        <w:rPr>
          <w:rFonts w:ascii="Calibri" w:hAnsi="Calibri" w:eastAsia="Aptos" w:cs="Times New Roman"/>
          <w:sz w:val="20"/>
          <w:szCs w:val="22"/>
          <w:lang w:eastAsia="fr-FR"/>
        </w:rPr>
      </w:pPr>
      <w:r>
        <w:rPr>
          <w:rFonts w:ascii="Calibri" w:hAnsi="Calibri" w:eastAsia="Aptos" w:cs="Times New Roman"/>
          <w:sz w:val="20"/>
          <w:szCs w:val="22"/>
          <w:lang w:eastAsia="fr-FR"/>
        </w:rPr>
        <w:t xml:space="preserve">*Espèce patrimoniale à enjeux de conservation</w:t>
      </w:r>
      <w:r>
        <w:rPr>
          <w:rFonts w:ascii="Calibri" w:hAnsi="Calibri" w:eastAsia="Aptos" w:cs="Times New Roman"/>
          <w:sz w:val="20"/>
          <w:szCs w:val="22"/>
          <w:lang w:eastAsia="fr-FR"/>
        </w:rPr>
      </w:r>
      <w:r>
        <w:rPr>
          <w:rFonts w:ascii="Calibri" w:hAnsi="Calibri" w:eastAsia="Aptos" w:cs="Times New Roman"/>
          <w:sz w:val="20"/>
          <w:szCs w:val="22"/>
          <w:lang w:eastAsia="fr-FR"/>
        </w:rPr>
      </w:r>
    </w:p>
    <w:p>
      <w:pPr>
        <w:pBdr>
          <w:top w:val="single" w:color="000000" w:sz="6" w:space="1"/>
          <w:left w:val="single" w:color="000000" w:sz="6" w:space="4"/>
          <w:bottom w:val="single" w:color="000000" w:sz="6" w:space="1"/>
          <w:right w:val="single" w:color="000000" w:sz="6" w:space="4"/>
        </w:pBdr>
        <w:shd w:val="clear" w:color="auto" w:fill="83caeb"/>
        <w:spacing w:after="120" w:line="276" w:lineRule="auto"/>
        <w:ind/>
        <w:jc w:val="both"/>
        <w:rPr>
          <w:rFonts w:ascii="Calibri" w:hAnsi="Calibri" w:eastAsia="Aptos" w:cs="Times New Roman"/>
          <w:sz w:val="22"/>
          <w:szCs w:val="22"/>
          <w:lang w:eastAsia="fr-FR"/>
        </w:rPr>
      </w:pPr>
      <w:r/>
      <w:bookmarkStart w:id="47" w:name="_Hlk127279766"/>
      <w:r>
        <w:rPr>
          <w:rFonts w:ascii="Calibri" w:hAnsi="Calibri" w:eastAsia="Aptos" w:cs="Times New Roman"/>
          <w:b/>
          <w:bCs/>
          <w:sz w:val="22"/>
          <w:szCs w:val="22"/>
          <w:lang w:eastAsia="fr-FR"/>
        </w:rPr>
        <w:t xml:space="preserve">À ce stade, les enjeux en ce qui concerne la faune sont globalement modérés à forts sur le site</w:t>
      </w:r>
      <w:bookmarkEnd w:id="47"/>
      <w:r>
        <w:rPr>
          <w:rFonts w:ascii="Calibri" w:hAnsi="Calibri" w:eastAsia="Aptos" w:cs="Times New Roman"/>
          <w:sz w:val="22"/>
          <w:szCs w:val="22"/>
          <w:lang w:eastAsia="fr-FR"/>
        </w:rPr>
        <w:t xml:space="preserve"> </w:t>
      </w:r>
      <w:r>
        <w:rPr>
          <w:rFonts w:ascii="Calibri" w:hAnsi="Calibri" w:eastAsia="Aptos" w:cs="Times New Roman"/>
          <w:b/>
          <w:bCs/>
          <w:sz w:val="22"/>
          <w:szCs w:val="22"/>
          <w:lang w:eastAsia="fr-FR"/>
        </w:rPr>
        <w:t xml:space="preserve">d’étude</w:t>
      </w:r>
      <w:r>
        <w:rPr>
          <w:rFonts w:ascii="Calibri" w:hAnsi="Calibri" w:eastAsia="Aptos" w:cs="Times New Roman"/>
          <w:sz w:val="22"/>
          <w:szCs w:val="22"/>
          <w:lang w:eastAsia="fr-FR"/>
        </w:rPr>
        <w:t xml:space="preserve">. Les principaux enjeux faunistiques réglementaires concernent en l’état l’avifaune et la </w:t>
      </w:r>
      <w:r>
        <w:rPr>
          <w:rFonts w:ascii="Calibri" w:hAnsi="Calibri" w:eastAsia="Aptos" w:cs="Times New Roman"/>
          <w:sz w:val="22"/>
          <w:szCs w:val="22"/>
          <w:lang w:eastAsia="fr-FR"/>
        </w:rPr>
        <w:t xml:space="preserve">chiroptérofaune</w:t>
      </w:r>
      <w:r>
        <w:rPr>
          <w:rFonts w:ascii="Calibri" w:hAnsi="Calibri" w:eastAsia="Aptos" w:cs="Times New Roman"/>
          <w:sz w:val="22"/>
          <w:szCs w:val="22"/>
          <w:lang w:eastAsia="fr-FR"/>
        </w:rPr>
        <w:t xml:space="preserve"> nicheuse au niveau des arbres gites du site. Six espèces d’oiseaux patrimoniaux ont été observés dont l’Hirondelle rustique qui niche dans l’un des bâtiments du site, ainsi que le Chardonneret élégant, nicheur sur les arbres ou encore le </w:t>
      </w:r>
      <w:r>
        <w:rPr>
          <w:rFonts w:ascii="Calibri" w:hAnsi="Calibri" w:eastAsia="Aptos" w:cs="Times New Roman"/>
          <w:sz w:val="22"/>
          <w:szCs w:val="22"/>
          <w:lang w:eastAsia="fr-FR"/>
        </w:rPr>
        <w:t xml:space="preserve">Sérin</w:t>
      </w:r>
      <w:r>
        <w:rPr>
          <w:rFonts w:ascii="Calibri" w:hAnsi="Calibri" w:eastAsia="Aptos" w:cs="Times New Roman"/>
          <w:sz w:val="22"/>
          <w:szCs w:val="22"/>
          <w:lang w:eastAsia="fr-FR"/>
        </w:rPr>
        <w:t xml:space="preserve"> </w:t>
      </w:r>
      <w:r>
        <w:rPr>
          <w:rFonts w:ascii="Calibri" w:hAnsi="Calibri" w:eastAsia="Aptos" w:cs="Times New Roman"/>
          <w:sz w:val="22"/>
          <w:szCs w:val="22"/>
          <w:lang w:eastAsia="fr-FR"/>
        </w:rPr>
        <w:t xml:space="preserve">cini</w:t>
      </w:r>
      <w:r>
        <w:rPr>
          <w:rFonts w:ascii="Calibri" w:hAnsi="Calibri" w:eastAsia="Aptos" w:cs="Times New Roman"/>
          <w:sz w:val="22"/>
          <w:szCs w:val="22"/>
          <w:lang w:eastAsia="fr-FR"/>
        </w:rPr>
        <w:t xml:space="preserve">, nicheur dans les arbustes et fourrés. Ces espèces représentent un enjeu de conservation dans la région.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line="256" w:lineRule="auto"/>
        <w:ind/>
        <w:rPr>
          <w:rFonts w:ascii="Calibri" w:hAnsi="Calibri" w:eastAsia="Aptos" w:cs="Times New Roman"/>
          <w:i/>
          <w:iCs/>
          <w:color w:val="0e2841"/>
          <w:sz w:val="18"/>
          <w:szCs w:val="18"/>
          <w:u w:val="single"/>
        </w:rPr>
      </w:pPr>
      <w:r>
        <w:rPr>
          <w:rFonts w:ascii="Calibri" w:hAnsi="Calibri" w:eastAsia="Aptos" w:cs="Times New Roman"/>
          <w:i/>
          <w:iCs/>
          <w:color w:val="0e2841"/>
          <w:sz w:val="18"/>
          <w:szCs w:val="18"/>
          <w:u w:val="single"/>
        </w:rPr>
      </w:r>
      <w:r>
        <w:rPr>
          <w:rFonts w:ascii="Calibri" w:hAnsi="Calibri" w:eastAsia="Aptos" w:cs="Times New Roman"/>
          <w:i/>
          <w:iCs/>
          <w:color w:val="0e2841"/>
          <w:sz w:val="18"/>
          <w:szCs w:val="18"/>
          <w:u w:val="single"/>
        </w:rPr>
      </w:r>
      <w:r>
        <w:rPr>
          <w:rFonts w:ascii="Calibri" w:hAnsi="Calibri" w:eastAsia="Aptos" w:cs="Times New Roman"/>
          <w:i/>
          <w:iCs/>
          <w:color w:val="0e2841"/>
          <w:sz w:val="18"/>
          <w:szCs w:val="18"/>
          <w:u w:val="single"/>
        </w:rPr>
      </w:r>
    </w:p>
    <w:p>
      <w:pPr>
        <w:pBdr/>
        <w:spacing w:after="0" w:line="240" w:lineRule="auto"/>
        <w:ind/>
        <w:rPr>
          <w:rFonts w:ascii="Calibri" w:hAnsi="Calibri" w:eastAsia="Aptos" w:cs="Times New Roman"/>
          <w:i/>
          <w:iCs/>
          <w:color w:val="0e2841"/>
          <w:sz w:val="18"/>
          <w:szCs w:val="18"/>
          <w:u w:val="single"/>
          <w14:ligatures w14:val="none"/>
        </w:rPr>
        <w:sectPr>
          <w:footnotePr/>
          <w:endnotePr/>
          <w:type w:val="nextPage"/>
          <w:pgSz w:h="11906" w:orient="landscape" w:w="16838"/>
          <w:pgMar w:top="1417" w:right="1417" w:bottom="1417" w:left="1417" w:header="708" w:footer="708" w:gutter="0"/>
          <w:cols w:num="1" w:sep="0" w:space="720" w:equalWidth="1"/>
        </w:sectPr>
      </w:pPr>
      <w:r>
        <w:rPr>
          <w:rFonts w:ascii="Calibri" w:hAnsi="Calibri" w:eastAsia="Aptos" w:cs="Times New Roman"/>
          <w:i/>
          <w:iCs/>
          <w:color w:val="0e2841"/>
          <w:sz w:val="18"/>
          <w:szCs w:val="18"/>
          <w:u w:val="single"/>
          <w14:ligatures w14:val="none"/>
        </w:rPr>
      </w:r>
      <w:r>
        <w:rPr>
          <w:rFonts w:ascii="Calibri" w:hAnsi="Calibri" w:eastAsia="Aptos" w:cs="Times New Roman"/>
          <w:i/>
          <w:iCs/>
          <w:color w:val="0e2841"/>
          <w:sz w:val="18"/>
          <w:szCs w:val="18"/>
          <w:u w:val="single"/>
          <w14:ligatures w14:val="none"/>
        </w:rPr>
      </w:r>
      <w:r>
        <w:rPr>
          <w:rFonts w:ascii="Calibri" w:hAnsi="Calibri" w:eastAsia="Aptos" w:cs="Times New Roman"/>
          <w:i/>
          <w:iCs/>
          <w:color w:val="0e2841"/>
          <w:sz w:val="18"/>
          <w:szCs w:val="18"/>
          <w:u w:val="single"/>
          <w14:ligatures w14:val="none"/>
        </w:rPr>
      </w:r>
    </w:p>
    <w:p>
      <w:pPr>
        <w:keepNext w:val="true"/>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Cs/>
          <w:sz w:val="21"/>
          <w:szCs w:val="21"/>
        </w:rPr>
        <mc:AlternateContent>
          <mc:Choice Requires="wpg">
            <w:drawing>
              <wp:inline xmlns:wp="http://schemas.openxmlformats.org/drawingml/2006/wordprocessingDrawing" distT="0" distB="0" distL="0" distR="0">
                <wp:extent cx="7647039" cy="5407281"/>
                <wp:effectExtent l="0" t="0" r="0" b="3175"/>
                <wp:docPr id="82" name="Image 55" descr="Une image contenant texte, capture d’écran,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5" descr="Une image contenant texte, capture d’écran, carte&#10;&#10;Description générée automatiquement"/>
                        <pic:cNvPicPr>
                          <a:picLocks noChangeAspect="1"/>
                        </pic:cNvPicPr>
                        <pic:nvPr/>
                      </pic:nvPicPr>
                      <pic:blipFill>
                        <a:blip r:embed="rId95"/>
                        <a:stretch/>
                      </pic:blipFill>
                      <pic:spPr bwMode="auto">
                        <a:xfrm>
                          <a:off x="0" y="0"/>
                          <a:ext cx="7648783" cy="5408514"/>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6" o:spid="_x0000_s86" type="#_x0000_t75" style="width:602.13pt;height:425.77pt;mso-wrap-distance-left:0.00pt;mso-wrap-distance-top:0.00pt;mso-wrap-distance-right:0.00pt;mso-wrap-distance-bottom:0.00pt;z-index:1;" stroked="f">
                <v:imagedata r:id="rId95" o:title=""/>
                <o:lock v:ext="edit" rotation="t"/>
              </v:shape>
            </w:pict>
          </mc:Fallback>
        </mc:AlternateConten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Figure22 : Bilan des enjeux écologique sur le site d’étude</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0" w:line="240" w:lineRule="auto"/>
        <w:ind/>
        <w:rPr>
          <w:rFonts w:ascii="Calibri" w:hAnsi="Calibri" w:eastAsia="Aptos" w:cs="Times New Roman"/>
          <w:i/>
          <w:iCs/>
          <w:color w:val="0e2841"/>
          <w:sz w:val="18"/>
          <w:szCs w:val="18"/>
          <w14:ligatures w14:val="none"/>
        </w:rPr>
        <w:sectPr>
          <w:footnotePr/>
          <w:endnotePr/>
          <w:type w:val="nextPage"/>
          <w:pgSz w:h="11906" w:orient="landscape" w:w="16838"/>
          <w:pgMar w:top="1417" w:right="1417" w:bottom="1417" w:left="1417" w:header="708" w:footer="708" w:gutter="0"/>
          <w:cols w:num="1" w:sep="0" w:space="720" w:equalWidth="1"/>
        </w:sectPr>
      </w:pPr>
      <w:r>
        <w:rPr>
          <w:rFonts w:ascii="Calibri" w:hAnsi="Calibri" w:eastAsia="Aptos" w:cs="Times New Roman"/>
          <w:i/>
          <w:iCs/>
          <w:color w:val="0e2841"/>
          <w:sz w:val="18"/>
          <w:szCs w:val="18"/>
          <w14:ligatures w14:val="none"/>
        </w:rPr>
      </w:r>
      <w:r>
        <w:rPr>
          <w:rFonts w:ascii="Calibri" w:hAnsi="Calibri" w:eastAsia="Aptos" w:cs="Times New Roman"/>
          <w:i/>
          <w:iCs/>
          <w:color w:val="0e2841"/>
          <w:sz w:val="18"/>
          <w:szCs w:val="18"/>
          <w14:ligatures w14:val="none"/>
        </w:rPr>
      </w:r>
      <w:r>
        <w:rPr>
          <w:rFonts w:ascii="Calibri" w:hAnsi="Calibri" w:eastAsia="Aptos" w:cs="Times New Roman"/>
          <w:i/>
          <w:iCs/>
          <w:color w:val="0e2841"/>
          <w:sz w:val="18"/>
          <w:szCs w:val="18"/>
          <w14:ligatures w14:val="none"/>
        </w:rPr>
      </w:r>
    </w:p>
    <w:p>
      <w:pPr>
        <w:pStyle w:val="1004"/>
        <w:pBdr/>
        <w:spacing/>
        <w:ind/>
        <w:rPr>
          <w:rFonts w:eastAsia="Times New Roman"/>
        </w:rPr>
      </w:pPr>
      <w:r>
        <w:rPr>
          <w:rFonts w:eastAsia="Times New Roman"/>
        </w:rPr>
        <w:t xml:space="preserve">2.1.</w:t>
      </w:r>
      <w:r>
        <w:rPr>
          <w:rFonts w:eastAsia="Times New Roman"/>
        </w:rPr>
        <w:t xml:space="preserve">10</w:t>
      </w:r>
      <w:r>
        <w:rPr>
          <w:rFonts w:eastAsia="Times New Roman"/>
        </w:rPr>
        <w:t xml:space="preserve"> Les risques naturels et technologiques </w:t>
      </w:r>
      <w:r>
        <w:rPr>
          <w:rFonts w:eastAsia="Times New Roman"/>
        </w:rPr>
      </w:r>
      <w:r>
        <w:rPr>
          <w:rFonts w:eastAsia="Times New Roman"/>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Le risque inondation </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La commune est soumise à un Territoire à Risque Important (TRI) (33DREAL20130143), à un Plan de Prévention des Risques Naturels inondation (approuvé le 15 juin 2003) et fait l’objet d’un programme de prévention (PAPI). </w:t>
      </w:r>
      <w:r>
        <w:rPr>
          <w:rFonts w:ascii="Calibri" w:hAnsi="Calibri" w:eastAsia="Aptos" w:cs="Times New Roman"/>
          <w:b/>
          <w:bCs/>
          <w:sz w:val="22"/>
          <w:szCs w:val="22"/>
          <w:lang w:eastAsia="fr-FR"/>
        </w:rPr>
        <w:t xml:space="preserve">Le risque d’inondations est particulièrement prégnant sur le territoire communal, du fait de la présence de la Dordogne</w:t>
      </w:r>
      <w:r>
        <w:rPr>
          <w:rFonts w:ascii="Calibri" w:hAnsi="Calibri" w:eastAsia="Aptos" w:cs="Times New Roman"/>
          <w:sz w:val="22"/>
          <w:szCs w:val="22"/>
          <w:lang w:eastAsia="fr-FR"/>
        </w:rPr>
        <w:t xml:space="preserve">.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center"/>
        <w:rPr>
          <w:rFonts w:ascii="Calibri" w:hAnsi="Calibri" w:eastAsia="Aptos" w:cs="Times New Roman"/>
          <w:b/>
          <w:bCs/>
          <w:sz w:val="22"/>
          <w:szCs w:val="22"/>
          <w:lang w:eastAsia="fr-FR"/>
        </w:rPr>
      </w:pPr>
      <w:r>
        <w:rPr>
          <w:rFonts w:ascii="Calibri" w:hAnsi="Calibri" w:eastAsia="Aptos" w:cs="Times New Roman"/>
          <w:b/>
          <w:sz w:val="22"/>
          <w:szCs w:val="22"/>
          <w:lang w:eastAsia="fr-FR"/>
        </w:rPr>
        <mc:AlternateContent>
          <mc:Choice Requires="wpg">
            <w:drawing>
              <wp:inline xmlns:wp="http://schemas.openxmlformats.org/drawingml/2006/wordprocessingDrawing" distT="0" distB="0" distL="0" distR="0">
                <wp:extent cx="5762625" cy="4076700"/>
                <wp:effectExtent l="0" t="0" r="9525" b="0"/>
                <wp:docPr id="83" name="Image 212" descr="Une image contenant texte, capture d’écran,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descr="Une image contenant texte, capture d’écran, carte&#10;&#10;Description générée automatiquement"/>
                        <pic:cNvPicPr>
                          <a:picLocks noChangeAspect="1"/>
                        </pic:cNvPicPr>
                        <pic:nvPr/>
                      </pic:nvPicPr>
                      <pic:blipFill>
                        <a:blip r:embed="rId96"/>
                        <a:stretch/>
                      </pic:blipFill>
                      <pic:spPr bwMode="auto">
                        <a:xfrm>
                          <a:off x="0" y="0"/>
                          <a:ext cx="5762625" cy="4076699"/>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7" o:spid="_x0000_s87" type="#_x0000_t75" style="width:453.75pt;height:321.00pt;mso-wrap-distance-left:0.00pt;mso-wrap-distance-top:0.00pt;mso-wrap-distance-right:0.00pt;mso-wrap-distance-bottom:0.00pt;z-index:1;" stroked="f">
                <v:imagedata r:id="rId96" o:title=""/>
                <o:lock v:ext="edit" rotation="t"/>
              </v:shape>
            </w:pict>
          </mc:Fallback>
        </mc:AlternateContent>
      </w:r>
      <w:r>
        <w:rPr>
          <w:rFonts w:ascii="Calibri" w:hAnsi="Calibri" w:eastAsia="Aptos" w:cs="Times New Roman"/>
          <w:b/>
          <w:bCs/>
          <w:sz w:val="22"/>
          <w:szCs w:val="22"/>
          <w:lang w:eastAsia="fr-FR"/>
        </w:rPr>
      </w:r>
      <w:r>
        <w:rPr>
          <w:rFonts w:ascii="Calibri" w:hAnsi="Calibri" w:eastAsia="Aptos" w:cs="Times New Roman"/>
          <w:b/>
          <w:bCs/>
          <w:sz w:val="22"/>
          <w:szCs w:val="22"/>
          <w:lang w:eastAsia="fr-FR"/>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21</w:t>
      </w:r>
      <w:r>
        <w:rPr>
          <w:rFonts w:ascii="Calibri" w:hAnsi="Calibri" w:eastAsia="Aptos" w:cs="Times New Roman"/>
          <w:i/>
          <w:iCs/>
          <w:color w:val="0e2841"/>
          <w:sz w:val="18"/>
          <w:szCs w:val="18"/>
        </w:rPr>
        <w:fldChar w:fldCharType="end"/>
      </w:r>
      <w:r>
        <w:rPr>
          <w:rFonts w:ascii="Calibri" w:hAnsi="Calibri" w:eastAsia="Aptos" w:cs="Times New Roman"/>
          <w:i/>
          <w:iCs/>
          <w:color w:val="0e2841"/>
          <w:sz w:val="18"/>
          <w:szCs w:val="18"/>
        </w:rPr>
        <w:t xml:space="preserve"> : Zonage du </w:t>
      </w:r>
      <w:r>
        <w:rPr>
          <w:rFonts w:ascii="Calibri" w:hAnsi="Calibri" w:eastAsia="Aptos" w:cs="Times New Roman"/>
          <w:i/>
          <w:iCs/>
          <w:color w:val="0e2841"/>
          <w:sz w:val="18"/>
          <w:szCs w:val="18"/>
        </w:rPr>
        <w:t xml:space="preserve">PPRi</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De par</w:t>
      </w:r>
      <w:r>
        <w:rPr>
          <w:rFonts w:ascii="Calibri" w:hAnsi="Calibri" w:eastAsia="Aptos" w:cs="Times New Roman"/>
          <w:sz w:val="22"/>
          <w:szCs w:val="22"/>
          <w:lang w:eastAsia="fr-FR"/>
        </w:rPr>
        <w:t xml:space="preserve"> sa situation haute, en promontoire, et de la distance à la Dordogne, le site de projet n’est pas concerné par le risque d’inondation par une crue à débordement lent du fleuve. Ainsi, malgré la présence d’un </w:t>
      </w:r>
      <w:r>
        <w:rPr>
          <w:rFonts w:ascii="Calibri" w:hAnsi="Calibri" w:eastAsia="Aptos" w:cs="Times New Roman"/>
          <w:sz w:val="22"/>
          <w:szCs w:val="22"/>
          <w:lang w:eastAsia="fr-FR"/>
        </w:rPr>
        <w:t xml:space="preserve">PPRi</w:t>
      </w:r>
      <w:r>
        <w:rPr>
          <w:rFonts w:ascii="Calibri" w:hAnsi="Calibri" w:eastAsia="Aptos" w:cs="Times New Roman"/>
          <w:sz w:val="22"/>
          <w:szCs w:val="22"/>
          <w:lang w:eastAsia="fr-FR"/>
        </w:rPr>
        <w:t xml:space="preserve"> sur le territoire communal, il n’affecte pas le site de projet.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top w:val="single" w:color="000000" w:sz="4" w:space="1"/>
          <w:left w:val="single" w:color="000000" w:sz="4" w:space="4"/>
          <w:bottom w:val="single" w:color="000000" w:sz="4" w:space="1"/>
          <w:right w:val="single" w:color="000000" w:sz="4" w:space="4"/>
        </w:pBdr>
        <w:shd w:val="clear" w:color="auto" w:fill="83caeb"/>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La position et la topographie du site ne le rendent pas sensible aux inondations par une crue à débordement lent de la Dordogne. </w:t>
      </w:r>
      <w:r>
        <w:rPr>
          <w:rFonts w:ascii="Calibri" w:hAnsi="Calibri" w:eastAsia="Aptos" w:cs="Times New Roman"/>
          <w:sz w:val="22"/>
          <w:szCs w:val="22"/>
        </w:rPr>
      </w:r>
      <w:r>
        <w:rPr>
          <w:rFonts w:ascii="Calibri" w:hAnsi="Calibri" w:eastAsia="Aptos" w:cs="Times New Roman"/>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line="256" w:lineRule="auto"/>
        <w:ind/>
        <w:rPr>
          <w:rFonts w:ascii="Calibri" w:hAnsi="Calibri" w:eastAsia="Times New Roman" w:cs="Times New Roman"/>
          <w:b/>
          <w:i/>
          <w:iCs/>
          <w:color w:val="000000"/>
          <w:szCs w:val="22"/>
        </w:rPr>
      </w:pPr>
      <w:r>
        <w:rPr>
          <w:rFonts w:ascii="Calibri" w:hAnsi="Calibri" w:eastAsia="Aptos" w:cs="Times New Roman"/>
          <w:sz w:val="22"/>
          <w:szCs w:val="22"/>
          <w14:ligatures w14:val="none"/>
        </w:rPr>
        <w:br w:type="page" w:clear="all"/>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Le risque de remontée de nappe phréatique </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La commune de Génissac est concernée par l’aléa remontée de nappes qui se caractérise par l’élévation exceptionnelle du niveau de la nappe phréatique entraînant un type d’inondation particulier : l’inondation par « remontées de nappes ».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mc:AlternateContent>
          <mc:Choice Requires="wpg">
            <w:drawing>
              <wp:inline xmlns:wp="http://schemas.openxmlformats.org/drawingml/2006/wordprocessingDrawing" distT="0" distB="0" distL="0" distR="0">
                <wp:extent cx="5753100" cy="4067175"/>
                <wp:effectExtent l="0" t="0" r="0" b="9525"/>
                <wp:docPr id="84" name="Image 211" descr="Une image contenant texte, capture d’écran,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descr="Une image contenant texte, capture d’écran, diagramme&#10;&#10;Description générée automatiquement"/>
                        <pic:cNvPicPr>
                          <a:picLocks noChangeAspect="1"/>
                        </pic:cNvPicPr>
                        <pic:nvPr/>
                      </pic:nvPicPr>
                      <pic:blipFill>
                        <a:blip r:embed="rId97"/>
                        <a:stretch/>
                      </pic:blipFill>
                      <pic:spPr bwMode="auto">
                        <a:xfrm>
                          <a:off x="0" y="0"/>
                          <a:ext cx="5753100" cy="406717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8" o:spid="_x0000_s88" type="#_x0000_t75" style="width:453.00pt;height:320.25pt;mso-wrap-distance-left:0.00pt;mso-wrap-distance-top:0.00pt;mso-wrap-distance-right:0.00pt;mso-wrap-distance-bottom:0.00pt;z-index:1;" stroked="f">
                <v:imagedata r:id="rId97" o:title=""/>
                <o:lock v:ext="edit" rotation="t"/>
              </v:shape>
            </w:pict>
          </mc:Fallback>
        </mc:AlternateConten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22</w:t>
      </w:r>
      <w:r>
        <w:rPr>
          <w:rFonts w:ascii="Calibri" w:hAnsi="Calibri" w:eastAsia="Aptos" w:cs="Times New Roman"/>
          <w:i/>
          <w:iCs/>
          <w:color w:val="0e2841"/>
          <w:sz w:val="18"/>
          <w:szCs w:val="18"/>
        </w:rPr>
        <w:fldChar w:fldCharType="end"/>
      </w:r>
      <w:r>
        <w:rPr>
          <w:rFonts w:ascii="Calibri" w:hAnsi="Calibri" w:eastAsia="Aptos" w:cs="Times New Roman"/>
          <w:i/>
          <w:iCs/>
          <w:color w:val="0e2841"/>
          <w:sz w:val="18"/>
          <w:szCs w:val="18"/>
        </w:rPr>
        <w:t xml:space="preserve"> : Risque de remontée de nappe phréatique</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top w:val="single" w:color="000000" w:sz="4" w:space="1"/>
          <w:left w:val="single" w:color="000000" w:sz="4" w:space="4"/>
          <w:bottom w:val="single" w:color="000000" w:sz="4" w:space="1"/>
          <w:right w:val="single" w:color="000000" w:sz="4" w:space="4"/>
        </w:pBdr>
        <w:shd w:val="clear" w:color="auto" w:fill="83caeb"/>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site appartient à un secteur qui n’est pas considéré à risque concernant l’aléa « remontée de nappe phréatique ». </w:t>
      </w:r>
      <w:r>
        <w:rPr>
          <w:rFonts w:ascii="Calibri" w:hAnsi="Calibri" w:eastAsia="Aptos" w:cs="Times New Roman"/>
          <w:sz w:val="22"/>
          <w:szCs w:val="22"/>
        </w:rPr>
      </w:r>
      <w:r>
        <w:rPr>
          <w:rFonts w:ascii="Calibri" w:hAnsi="Calibri" w:eastAsia="Aptos" w:cs="Times New Roman"/>
          <w:sz w:val="22"/>
          <w:szCs w:val="22"/>
        </w:rPr>
      </w:r>
    </w:p>
    <w:p>
      <w:pPr>
        <w:pBdr/>
        <w:spacing w:line="256" w:lineRule="auto"/>
        <w:ind/>
        <w:rPr>
          <w:rFonts w:ascii="Calibri" w:hAnsi="Calibri" w:eastAsia="Aptos" w:cs="Times New Roman"/>
          <w:sz w:val="22"/>
          <w:szCs w:val="22"/>
        </w:rPr>
      </w:pPr>
      <w:r>
        <w:rPr>
          <w:rFonts w:ascii="Calibri" w:hAnsi="Calibri" w:eastAsia="Aptos" w:cs="Times New Roman"/>
          <w:sz w:val="22"/>
          <w:szCs w:val="22"/>
          <w14:ligatures w14:val="none"/>
        </w:rPr>
        <w:br w:type="page" w:clear="all"/>
      </w:r>
      <w:r>
        <w:rPr>
          <w:rFonts w:ascii="Calibri" w:hAnsi="Calibri" w:eastAsia="Aptos" w:cs="Times New Roman"/>
          <w:sz w:val="22"/>
          <w:szCs w:val="22"/>
        </w:rPr>
      </w:r>
      <w:r>
        <w:rPr>
          <w:rFonts w:ascii="Calibri" w:hAnsi="Calibri" w:eastAsia="Aptos" w:cs="Times New Roman"/>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Les risques de gonflement des argiles </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Les terrains argileux superficiels peuvent voir leur volume varier à la suite d'une modification de leur teneur en eau en fonction des conditions météorologiques. Le retrait-gonflement des argiles désigne les mouvements ré</w:t>
      </w:r>
      <w:r>
        <w:rPr>
          <w:rFonts w:ascii="Calibri" w:hAnsi="Calibri" w:eastAsia="Aptos" w:cs="Times New Roman"/>
          <w:sz w:val="22"/>
          <w:szCs w:val="22"/>
        </w:rPr>
        <w:t xml:space="preserve">pétés de contraction et d’expansion du sol respectivement associés aux phases de sécheresse et réhydratation de ces sols argileux. Ces variations sont lentes, mais elles peuvent atteindre une amplitude assez importante qui peuvent endommager les bâtiments.</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mc:AlternateContent>
          <mc:Choice Requires="wpg">
            <w:drawing>
              <wp:inline xmlns:wp="http://schemas.openxmlformats.org/drawingml/2006/wordprocessingDrawing" distT="0" distB="0" distL="0" distR="0">
                <wp:extent cx="5934075" cy="4200525"/>
                <wp:effectExtent l="0" t="0" r="9525" b="9525"/>
                <wp:docPr id="85" name="Image 11" descr="Une image contenant texte, capture d’écran,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descr="Une image contenant texte, capture d’écran, carte&#10;&#10;Description générée automatiquement"/>
                        <pic:cNvPicPr>
                          <a:picLocks noChangeAspect="1"/>
                        </pic:cNvPicPr>
                        <pic:nvPr/>
                      </pic:nvPicPr>
                      <pic:blipFill>
                        <a:blip r:embed="rId98"/>
                        <a:stretch/>
                      </pic:blipFill>
                      <pic:spPr bwMode="auto">
                        <a:xfrm>
                          <a:off x="0" y="0"/>
                          <a:ext cx="5934075" cy="4200525"/>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9" o:spid="_x0000_s89" type="#_x0000_t75" style="width:467.25pt;height:330.75pt;mso-wrap-distance-left:0.00pt;mso-wrap-distance-top:0.00pt;mso-wrap-distance-right:0.00pt;mso-wrap-distance-bottom:0.00pt;z-index:1;" stroked="f">
                <v:imagedata r:id="rId98" o:title=""/>
                <o:lock v:ext="edit" rotation="t"/>
              </v:shape>
            </w:pict>
          </mc:Fallback>
        </mc:AlternateConten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23</w:t>
      </w:r>
      <w:r>
        <w:rPr>
          <w:rFonts w:ascii="Calibri" w:hAnsi="Calibri" w:eastAsia="Aptos" w:cs="Times New Roman"/>
          <w:i/>
          <w:iCs/>
          <w:color w:val="0e2841"/>
          <w:sz w:val="18"/>
          <w:szCs w:val="18"/>
        </w:rPr>
        <w:fldChar w:fldCharType="end"/>
      </w:r>
      <w:r>
        <w:rPr>
          <w:rFonts w:ascii="Calibri" w:hAnsi="Calibri" w:eastAsia="Aptos" w:cs="Times New Roman"/>
          <w:i/>
          <w:iCs/>
          <w:color w:val="0e2841"/>
          <w:sz w:val="18"/>
          <w:szCs w:val="18"/>
        </w:rPr>
        <w:t xml:space="preserve"> : Risque de retrait et gonflement des argiles</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top w:val="single" w:color="000000" w:sz="4" w:space="1"/>
          <w:left w:val="single" w:color="000000" w:sz="4" w:space="4"/>
          <w:bottom w:val="single" w:color="000000" w:sz="4" w:space="1"/>
          <w:right w:val="single" w:color="000000" w:sz="4" w:space="4"/>
        </w:pBdr>
        <w:shd w:val="clear" w:color="auto" w:fill="83caeb"/>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De par</w:t>
      </w:r>
      <w:r>
        <w:rPr>
          <w:rFonts w:ascii="Calibri" w:hAnsi="Calibri" w:eastAsia="Aptos" w:cs="Times New Roman"/>
          <w:sz w:val="22"/>
          <w:szCs w:val="22"/>
        </w:rPr>
        <w:t xml:space="preserve"> la nature des sols (</w:t>
      </w:r>
      <w:r>
        <w:rPr>
          <w:rFonts w:ascii="Calibri" w:hAnsi="Calibri" w:eastAsia="Aptos" w:cs="Times New Roman"/>
          <w:i/>
          <w:iCs/>
          <w:sz w:val="22"/>
          <w:szCs w:val="22"/>
        </w:rPr>
        <w:t xml:space="preserve">cf.</w:t>
      </w:r>
      <w:r>
        <w:rPr>
          <w:rFonts w:ascii="Calibri" w:hAnsi="Calibri" w:eastAsia="Aptos" w:cs="Times New Roman"/>
          <w:sz w:val="22"/>
          <w:szCs w:val="22"/>
        </w:rPr>
        <w:t xml:space="preserve"> chapitre 2.3), le </w:t>
      </w:r>
      <w:r>
        <w:rPr>
          <w:rFonts w:ascii="Calibri" w:hAnsi="Calibri" w:eastAsia="Aptos" w:cs="Times New Roman"/>
          <w:sz w:val="22"/>
          <w:szCs w:val="22"/>
        </w:rPr>
        <w:t xml:space="preserve">site de projet est exposé à l’aléa de retrait-gonflement des argiles avec un risque évalué comme fort. Des dispositions techniques devront être mises en place lors de la réalisation du projet pour limiter tout impact sur les bâtiments et leurs fondations. </w:t>
      </w:r>
      <w:r>
        <w:rPr>
          <w:rFonts w:ascii="Calibri" w:hAnsi="Calibri" w:eastAsia="Aptos" w:cs="Times New Roman"/>
          <w:sz w:val="22"/>
          <w:szCs w:val="22"/>
        </w:rPr>
      </w:r>
      <w:r>
        <w:rPr>
          <w:rFonts w:ascii="Calibri" w:hAnsi="Calibri" w:eastAsia="Aptos" w:cs="Times New Roman"/>
          <w:sz w:val="22"/>
          <w:szCs w:val="22"/>
        </w:rPr>
      </w:r>
    </w:p>
    <w:p>
      <w:pPr>
        <w:pBdr/>
        <w:spacing w:line="256" w:lineRule="auto"/>
        <w:ind/>
        <w:rPr>
          <w:rFonts w:ascii="Calibri" w:hAnsi="Calibri" w:eastAsia="Aptos" w:cs="Times New Roman"/>
          <w:sz w:val="22"/>
          <w:szCs w:val="22"/>
        </w:rPr>
      </w:pPr>
      <w:r>
        <w:rPr>
          <w:rFonts w:ascii="Calibri" w:hAnsi="Calibri" w:eastAsia="Aptos" w:cs="Times New Roman"/>
          <w:sz w:val="22"/>
          <w:szCs w:val="22"/>
          <w14:ligatures w14:val="none"/>
        </w:rPr>
        <w:br w:type="page" w:clear="all"/>
      </w:r>
      <w:r>
        <w:rPr>
          <w:rFonts w:ascii="Calibri" w:hAnsi="Calibri" w:eastAsia="Aptos" w:cs="Times New Roman"/>
          <w:sz w:val="22"/>
          <w:szCs w:val="22"/>
        </w:rPr>
      </w:r>
      <w:r>
        <w:rPr>
          <w:rFonts w:ascii="Calibri" w:hAnsi="Calibri" w:eastAsia="Aptos" w:cs="Times New Roman"/>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Le risque feu de forêt </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Hormis les impacts sur les personnes et les biens, les incendies de forêt ont un impact sur la biodiversité, sur le rejet de gaz à effet de serre et de particules notamment.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w:t>
      </w:r>
      <w:r>
        <w:rPr>
          <w:rFonts w:ascii="Calibri" w:hAnsi="Calibri" w:eastAsia="Aptos" w:cs="Times New Roman"/>
          <w:sz w:val="22"/>
          <w:szCs w:val="22"/>
          <w:lang w:eastAsia="fr-FR"/>
        </w:rPr>
        <w:t xml:space="preserve">e débroussaillement est le meilleur moyen préventif de protéger les constructions et les infrastructures face à un incendie et d'en limiter la propagation. Il s'agit d'une obligation dans les espaces classés à risque d'incendies de forêt et de végétation.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Il s'agit de débroussailler :</w:t>
      </w:r>
      <w:r>
        <w:rPr>
          <w:rFonts w:ascii="Calibri" w:hAnsi="Calibri" w:eastAsia="Aptos" w:cs="Times New Roman"/>
          <w:sz w:val="22"/>
          <w:szCs w:val="22"/>
          <w:lang w:eastAsia="fr-FR"/>
        </w:rPr>
      </w:r>
      <w:r>
        <w:rPr>
          <w:rFonts w:ascii="Calibri" w:hAnsi="Calibri" w:eastAsia="Aptos" w:cs="Times New Roman"/>
          <w:sz w:val="22"/>
          <w:szCs w:val="22"/>
          <w:lang w:eastAsia="fr-FR"/>
        </w:rPr>
      </w:r>
    </w:p>
    <w:p>
      <w:pPr>
        <w:numPr>
          <w:ilvl w:val="0"/>
          <w:numId w:val="26"/>
        </w:numPr>
        <w:pBdr/>
        <w:spacing w:after="120" w:line="276" w:lineRule="auto"/>
        <w:ind/>
        <w:contextualSpacing w:val="true"/>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Toute la parcelle en zone urbaine qu’elle soit bâtie ou non,</w:t>
      </w:r>
      <w:r>
        <w:rPr>
          <w:rFonts w:ascii="Calibri" w:hAnsi="Calibri" w:eastAsia="Aptos" w:cs="Times New Roman"/>
          <w:sz w:val="22"/>
          <w:szCs w:val="22"/>
          <w:lang w:eastAsia="fr-FR"/>
        </w:rPr>
      </w:r>
      <w:r>
        <w:rPr>
          <w:rFonts w:ascii="Calibri" w:hAnsi="Calibri" w:eastAsia="Aptos" w:cs="Times New Roman"/>
          <w:sz w:val="22"/>
          <w:szCs w:val="22"/>
          <w:lang w:eastAsia="fr-FR"/>
        </w:rPr>
      </w:r>
    </w:p>
    <w:p>
      <w:pPr>
        <w:numPr>
          <w:ilvl w:val="0"/>
          <w:numId w:val="26"/>
        </w:numPr>
        <w:pBdr/>
        <w:spacing w:after="120" w:line="276" w:lineRule="auto"/>
        <w:ind/>
        <w:contextualSpacing w:val="true"/>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Les 50 mètres autour de toute construction ou installation en zone non urbaine.</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center"/>
        <w:rPr>
          <w:rFonts w:ascii="Calibri" w:hAnsi="Calibri" w:eastAsia="Aptos" w:cs="Times New Roman"/>
          <w:sz w:val="22"/>
          <w:szCs w:val="22"/>
          <w:lang w:eastAsia="fr-FR"/>
        </w:rPr>
      </w:pP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63360" behindDoc="0" locked="0" layoutInCell="1" allowOverlap="1">
                <wp:simplePos x="0" y="0"/>
                <wp:positionH relativeFrom="column">
                  <wp:posOffset>1729105</wp:posOffset>
                </wp:positionH>
                <wp:positionV relativeFrom="paragraph">
                  <wp:posOffset>1167130</wp:posOffset>
                </wp:positionV>
                <wp:extent cx="786130" cy="802005"/>
                <wp:effectExtent l="38100" t="38100" r="33020" b="36195"/>
                <wp:wrapNone/>
                <wp:docPr id="86" name="Forme libre : forme 11"/>
                <wp:cNvGraphicFramePr/>
                <a:graphic xmlns:a="http://schemas.openxmlformats.org/drawingml/2006/main">
                  <a:graphicData uri="http://schemas.microsoft.com/office/word/2010/wordprocessingShape">
                    <wps:wsp>
                      <wps:cNvPr id="0" name=""/>
                      <wps:cNvSpPr/>
                      <wps:spPr bwMode="auto">
                        <a:xfrm>
                          <a:off x="0" y="0"/>
                          <a:ext cx="786130" cy="801370"/>
                        </a:xfrm>
                        <a:custGeom>
                          <a:avLst/>
                          <a:gdLst>
                            <a:gd name="connsiteX0" fmla="*/ 982639 w 3507475"/>
                            <a:gd name="connsiteY0" fmla="*/ 764275 h 3575714"/>
                            <a:gd name="connsiteX1" fmla="*/ 1453487 w 3507475"/>
                            <a:gd name="connsiteY1" fmla="*/ 1269242 h 3575714"/>
                            <a:gd name="connsiteX2" fmla="*/ 1726442 w 3507475"/>
                            <a:gd name="connsiteY2" fmla="*/ 1044054 h 3575714"/>
                            <a:gd name="connsiteX3" fmla="*/ 1801505 w 3507475"/>
                            <a:gd name="connsiteY3" fmla="*/ 982639 h 3575714"/>
                            <a:gd name="connsiteX4" fmla="*/ 2047164 w 3507475"/>
                            <a:gd name="connsiteY4" fmla="*/ 928048 h 3575714"/>
                            <a:gd name="connsiteX5" fmla="*/ 2320120 w 3507475"/>
                            <a:gd name="connsiteY5" fmla="*/ 1146412 h 3575714"/>
                            <a:gd name="connsiteX6" fmla="*/ 3432412 w 3507475"/>
                            <a:gd name="connsiteY6" fmla="*/ 0 h 3575714"/>
                            <a:gd name="connsiteX7" fmla="*/ 3507475 w 3507475"/>
                            <a:gd name="connsiteY7" fmla="*/ 61415 h 3575714"/>
                            <a:gd name="connsiteX8" fmla="*/ 2367887 w 3507475"/>
                            <a:gd name="connsiteY8" fmla="*/ 1187355 h 3575714"/>
                            <a:gd name="connsiteX9" fmla="*/ 2415654 w 3507475"/>
                            <a:gd name="connsiteY9" fmla="*/ 1364776 h 3575714"/>
                            <a:gd name="connsiteX10" fmla="*/ 2449773 w 3507475"/>
                            <a:gd name="connsiteY10" fmla="*/ 1480782 h 3575714"/>
                            <a:gd name="connsiteX11" fmla="*/ 2811439 w 3507475"/>
                            <a:gd name="connsiteY11" fmla="*/ 1712794 h 3575714"/>
                            <a:gd name="connsiteX12" fmla="*/ 2756848 w 3507475"/>
                            <a:gd name="connsiteY12" fmla="*/ 1815152 h 3575714"/>
                            <a:gd name="connsiteX13" fmla="*/ 2681785 w 3507475"/>
                            <a:gd name="connsiteY13" fmla="*/ 1992573 h 3575714"/>
                            <a:gd name="connsiteX14" fmla="*/ 2579427 w 3507475"/>
                            <a:gd name="connsiteY14" fmla="*/ 2579427 h 3575714"/>
                            <a:gd name="connsiteX15" fmla="*/ 2531660 w 3507475"/>
                            <a:gd name="connsiteY15" fmla="*/ 2777320 h 3575714"/>
                            <a:gd name="connsiteX16" fmla="*/ 2463421 w 3507475"/>
                            <a:gd name="connsiteY16" fmla="*/ 2995684 h 3575714"/>
                            <a:gd name="connsiteX17" fmla="*/ 2347415 w 3507475"/>
                            <a:gd name="connsiteY17" fmla="*/ 3268639 h 3575714"/>
                            <a:gd name="connsiteX18" fmla="*/ 2156347 w 3507475"/>
                            <a:gd name="connsiteY18" fmla="*/ 3575714 h 3575714"/>
                            <a:gd name="connsiteX19" fmla="*/ 1214651 w 3507475"/>
                            <a:gd name="connsiteY19" fmla="*/ 2306472 h 3575714"/>
                            <a:gd name="connsiteX20" fmla="*/ 334370 w 3507475"/>
                            <a:gd name="connsiteY20" fmla="*/ 3022979 h 3575714"/>
                            <a:gd name="connsiteX21" fmla="*/ 163773 w 3507475"/>
                            <a:gd name="connsiteY21" fmla="*/ 2681785 h 3575714"/>
                            <a:gd name="connsiteX22" fmla="*/ 156950 w 3507475"/>
                            <a:gd name="connsiteY22" fmla="*/ 2504364 h 3575714"/>
                            <a:gd name="connsiteX23" fmla="*/ 122830 w 3507475"/>
                            <a:gd name="connsiteY23" fmla="*/ 2265529 h 3575714"/>
                            <a:gd name="connsiteX24" fmla="*/ 0 w 3507475"/>
                            <a:gd name="connsiteY24" fmla="*/ 1924335 h 3575714"/>
                            <a:gd name="connsiteX25" fmla="*/ 696036 w 3507475"/>
                            <a:gd name="connsiteY25" fmla="*/ 1330657 h 3575714"/>
                            <a:gd name="connsiteX26" fmla="*/ 504967 w 3507475"/>
                            <a:gd name="connsiteY26" fmla="*/ 1173708 h 3575714"/>
                            <a:gd name="connsiteX27" fmla="*/ 982639 w 3507475"/>
                            <a:gd name="connsiteY27" fmla="*/ 764275 h 35757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3507475" h="3575714" fill="norm" stroke="1" extrusionOk="0">
                              <a:moveTo>
                                <a:pt x="982639" y="764275"/>
                              </a:moveTo>
                              <a:lnTo>
                                <a:pt x="1453487" y="1269242"/>
                              </a:lnTo>
                              <a:lnTo>
                                <a:pt x="1726442" y="1044054"/>
                              </a:lnTo>
                              <a:lnTo>
                                <a:pt x="1801505" y="982639"/>
                              </a:lnTo>
                              <a:lnTo>
                                <a:pt x="2047164" y="928048"/>
                              </a:lnTo>
                              <a:lnTo>
                                <a:pt x="2320120" y="1146412"/>
                              </a:lnTo>
                              <a:lnTo>
                                <a:pt x="3432412" y="0"/>
                              </a:lnTo>
                              <a:lnTo>
                                <a:pt x="3507475" y="61415"/>
                              </a:lnTo>
                              <a:lnTo>
                                <a:pt x="2367887" y="1187355"/>
                              </a:lnTo>
                              <a:lnTo>
                                <a:pt x="2415654" y="1364776"/>
                              </a:lnTo>
                              <a:lnTo>
                                <a:pt x="2449773" y="1480782"/>
                              </a:lnTo>
                              <a:lnTo>
                                <a:pt x="2811439" y="1712794"/>
                              </a:lnTo>
                              <a:lnTo>
                                <a:pt x="2756848" y="1815152"/>
                              </a:lnTo>
                              <a:lnTo>
                                <a:pt x="2681785" y="1992573"/>
                              </a:lnTo>
                              <a:lnTo>
                                <a:pt x="2579427" y="2579427"/>
                              </a:lnTo>
                              <a:lnTo>
                                <a:pt x="2531660" y="2777320"/>
                              </a:lnTo>
                              <a:lnTo>
                                <a:pt x="2463421" y="2995684"/>
                              </a:lnTo>
                              <a:lnTo>
                                <a:pt x="2347415" y="3268639"/>
                              </a:lnTo>
                              <a:lnTo>
                                <a:pt x="2156347" y="3575714"/>
                              </a:lnTo>
                              <a:lnTo>
                                <a:pt x="1214651" y="2306472"/>
                              </a:lnTo>
                              <a:lnTo>
                                <a:pt x="334370" y="3022979"/>
                              </a:lnTo>
                              <a:lnTo>
                                <a:pt x="163773" y="2681785"/>
                              </a:lnTo>
                              <a:lnTo>
                                <a:pt x="156950" y="2504364"/>
                              </a:lnTo>
                              <a:lnTo>
                                <a:pt x="122830" y="2265529"/>
                              </a:lnTo>
                              <a:lnTo>
                                <a:pt x="0" y="1924335"/>
                              </a:lnTo>
                              <a:lnTo>
                                <a:pt x="696036" y="1330657"/>
                              </a:lnTo>
                              <a:lnTo>
                                <a:pt x="504967" y="1173708"/>
                              </a:lnTo>
                              <a:lnTo>
                                <a:pt x="982639" y="764275"/>
                              </a:lnTo>
                              <a:close/>
                            </a:path>
                          </a:pathLst>
                        </a:custGeom>
                        <a:noFill/>
                        <a:ln w="28575" cap="flat" cmpd="sng" algn="ctr">
                          <a:solidFill>
                            <a:srgbClr val="FF0000"/>
                          </a:solid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hape 90" o:spid="_x0000_s90" style="position:absolute;z-index:251663360;o:allowoverlap:true;o:allowincell:true;mso-position-horizontal-relative:text;margin-left:136.15pt;mso-position-horizontal:absolute;mso-position-vertical-relative:text;margin-top:91.90pt;mso-position-vertical:absolute;width:61.90pt;height:63.15pt;mso-wrap-distance-left:9.00pt;mso-wrap-distance-top:0.00pt;mso-wrap-distance-right:9.00pt;mso-wrap-distance-bottom:0.00pt;visibility:visible;" path="m28014,21373l41438,35495l49220,29197l51361,27479l58366,25954l66146,32060l97859,0l100000,1715l67509,33206l68870,38167l69843,41412l80155,47900l78597,50762l76458,55725l73539,72137l72178,77671l70231,83778l66926,91412l61477,100000l34630,64502l9532,84542l4669,74998l4475,70037l3500,63356l0,53815l19843,37213l14396,32824l28014,21373xe" coordsize="100000,100000" filled="f" strokecolor="#FF0000" strokeweight="2.25pt">
                <v:path textboxrect="0,0,100000,100000"/>
                <v:stroke dashstyle="solid"/>
              </v:shape>
            </w:pict>
          </mc:Fallback>
        </mc:AlternateContent>
      </w:r>
      <w:r>
        <w:rPr>
          <w:rFonts w:ascii="Calibri" w:hAnsi="Calibri" w:eastAsia="Aptos" w:cs="Times New Roman"/>
          <w:sz w:val="22"/>
          <w:szCs w:val="22"/>
          <w:lang w:eastAsia="fr-FR"/>
        </w:rPr>
        <mc:AlternateContent>
          <mc:Choice Requires="wpg">
            <w:drawing>
              <wp:inline xmlns:wp="http://schemas.openxmlformats.org/drawingml/2006/wordprocessingDrawing" distT="0" distB="0" distL="0" distR="0">
                <wp:extent cx="4248150" cy="3752850"/>
                <wp:effectExtent l="0" t="0" r="0" b="0"/>
                <wp:docPr id="87" name="Image 210" descr="Une image contenant texte, rose, carte, papi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 name="Image 210" descr="Une image contenant texte, rose, carte, papier&#10;&#10;Description générée automatiquement"/>
                        <pic:cNvPicPr>
                          <a:picLocks noChangeAspect="1"/>
                        </pic:cNvPicPr>
                        <pic:nvPr/>
                      </pic:nvPicPr>
                      <pic:blipFill>
                        <a:blip r:embed="rId99"/>
                        <a:stretch/>
                      </pic:blipFill>
                      <pic:spPr bwMode="auto">
                        <a:xfrm>
                          <a:off x="0" y="0"/>
                          <a:ext cx="4248150" cy="375285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1" o:spid="_x0000_s91" type="#_x0000_t75" style="width:334.50pt;height:295.50pt;mso-wrap-distance-left:0.00pt;mso-wrap-distance-top:0.00pt;mso-wrap-distance-right:0.00pt;mso-wrap-distance-bottom:0.00pt;z-index:1;" stroked="f">
                <v:imagedata r:id="rId99" o:title=""/>
                <o:lock v:ext="edit" rotation="t"/>
              </v:shape>
            </w:pict>
          </mc:Fallback>
        </mc:AlternateConten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24</w:t>
      </w:r>
      <w:r>
        <w:rPr>
          <w:rFonts w:ascii="Calibri" w:hAnsi="Calibri" w:eastAsia="Aptos" w:cs="Times New Roman"/>
          <w:i/>
          <w:iCs/>
          <w:color w:val="0e2841"/>
          <w:sz w:val="18"/>
          <w:szCs w:val="18"/>
        </w:rPr>
        <w:fldChar w:fldCharType="end"/>
      </w:r>
      <w:r>
        <w:rPr>
          <w:rFonts w:ascii="Calibri" w:hAnsi="Calibri" w:eastAsia="Aptos" w:cs="Times New Roman"/>
          <w:i/>
          <w:iCs/>
          <w:color w:val="0e2841"/>
          <w:sz w:val="18"/>
          <w:szCs w:val="18"/>
        </w:rPr>
        <w:t xml:space="preserve"> : Zonage informatif des obligations légales de débroussaillement - Source : Géorisques</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line="256" w:lineRule="auto"/>
        <w:ind/>
        <w:rPr>
          <w:rFonts w:ascii="Calibri" w:hAnsi="Calibri" w:eastAsia="Aptos" w:cs="Times New Roman"/>
          <w:sz w:val="22"/>
          <w:szCs w:val="22"/>
        </w:rPr>
      </w:pPr>
      <w:r>
        <w:rPr>
          <w:rFonts w:ascii="Calibri" w:hAnsi="Calibri" w:eastAsia="Aptos" w:cs="Times New Roman"/>
          <w:sz w:val="22"/>
          <w:szCs w:val="22"/>
          <w14:ligatures w14:val="none"/>
        </w:rPr>
        <w:br w:type="page" w:clear="all"/>
      </w:r>
      <w:r>
        <w:rPr>
          <w:rFonts w:ascii="Calibri" w:hAnsi="Calibri" w:eastAsia="Aptos" w:cs="Times New Roman"/>
          <w:sz w:val="22"/>
          <w:szCs w:val="22"/>
        </w:rPr>
      </w:r>
      <w:r>
        <w:rPr>
          <w:rFonts w:ascii="Calibri" w:hAnsi="Calibri" w:eastAsia="Aptos" w:cs="Times New Roman"/>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Le risque de mouvement de terrain </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Les mouvements de terrain regroupent un ensemble de déplacements, plus ou moins brutaux, du sol ou du sous-sol. La commune de Génissac est soumise à un risque de « tassement différentiel » (mouvement d'enfoncement du sol qui n'est pas uniforme).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lang w:eastAsia="fr-FR"/>
        </w:rPr>
        <w:t xml:space="preserve">Plusieurs cavités sont recensées sur le territoire, dont deux à proximité du site de projet. Aucune n’est identifiée au sein même de l’emprise du projet. </w: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120" w:line="276" w:lineRule="auto"/>
        <w:ind/>
        <w:jc w:val="both"/>
        <w:rPr>
          <w:rFonts w:ascii="Calibri" w:hAnsi="Calibri" w:eastAsia="Aptos" w:cs="Times New Roman"/>
          <w:sz w:val="22"/>
          <w:szCs w:val="22"/>
          <w:lang w:eastAsia="fr-FR"/>
        </w:rPr>
      </w:pP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64384" behindDoc="0" locked="0" layoutInCell="1" allowOverlap="1">
                <wp:simplePos x="0" y="0"/>
                <wp:positionH relativeFrom="column">
                  <wp:posOffset>890905</wp:posOffset>
                </wp:positionH>
                <wp:positionV relativeFrom="paragraph">
                  <wp:posOffset>2599690</wp:posOffset>
                </wp:positionV>
                <wp:extent cx="1106805" cy="1129030"/>
                <wp:effectExtent l="38100" t="38100" r="36195" b="33020"/>
                <wp:wrapNone/>
                <wp:docPr id="88" name="Forme libre : forme 11"/>
                <wp:cNvGraphicFramePr/>
                <a:graphic xmlns:a="http://schemas.openxmlformats.org/drawingml/2006/main">
                  <a:graphicData uri="http://schemas.microsoft.com/office/word/2010/wordprocessingShape">
                    <wps:wsp>
                      <wps:cNvPr id="0" name=""/>
                      <wps:cNvSpPr/>
                      <wps:spPr bwMode="auto">
                        <a:xfrm>
                          <a:off x="0" y="0"/>
                          <a:ext cx="1106805" cy="1128395"/>
                        </a:xfrm>
                        <a:custGeom>
                          <a:avLst/>
                          <a:gdLst>
                            <a:gd name="connsiteX0" fmla="*/ 982639 w 3507475"/>
                            <a:gd name="connsiteY0" fmla="*/ 764275 h 3575714"/>
                            <a:gd name="connsiteX1" fmla="*/ 1453487 w 3507475"/>
                            <a:gd name="connsiteY1" fmla="*/ 1269242 h 3575714"/>
                            <a:gd name="connsiteX2" fmla="*/ 1726442 w 3507475"/>
                            <a:gd name="connsiteY2" fmla="*/ 1044054 h 3575714"/>
                            <a:gd name="connsiteX3" fmla="*/ 1801505 w 3507475"/>
                            <a:gd name="connsiteY3" fmla="*/ 982639 h 3575714"/>
                            <a:gd name="connsiteX4" fmla="*/ 2047164 w 3507475"/>
                            <a:gd name="connsiteY4" fmla="*/ 928048 h 3575714"/>
                            <a:gd name="connsiteX5" fmla="*/ 2320120 w 3507475"/>
                            <a:gd name="connsiteY5" fmla="*/ 1146412 h 3575714"/>
                            <a:gd name="connsiteX6" fmla="*/ 3432412 w 3507475"/>
                            <a:gd name="connsiteY6" fmla="*/ 0 h 3575714"/>
                            <a:gd name="connsiteX7" fmla="*/ 3507475 w 3507475"/>
                            <a:gd name="connsiteY7" fmla="*/ 61415 h 3575714"/>
                            <a:gd name="connsiteX8" fmla="*/ 2367887 w 3507475"/>
                            <a:gd name="connsiteY8" fmla="*/ 1187355 h 3575714"/>
                            <a:gd name="connsiteX9" fmla="*/ 2415654 w 3507475"/>
                            <a:gd name="connsiteY9" fmla="*/ 1364776 h 3575714"/>
                            <a:gd name="connsiteX10" fmla="*/ 2449773 w 3507475"/>
                            <a:gd name="connsiteY10" fmla="*/ 1480782 h 3575714"/>
                            <a:gd name="connsiteX11" fmla="*/ 2811439 w 3507475"/>
                            <a:gd name="connsiteY11" fmla="*/ 1712794 h 3575714"/>
                            <a:gd name="connsiteX12" fmla="*/ 2756848 w 3507475"/>
                            <a:gd name="connsiteY12" fmla="*/ 1815152 h 3575714"/>
                            <a:gd name="connsiteX13" fmla="*/ 2681785 w 3507475"/>
                            <a:gd name="connsiteY13" fmla="*/ 1992573 h 3575714"/>
                            <a:gd name="connsiteX14" fmla="*/ 2579427 w 3507475"/>
                            <a:gd name="connsiteY14" fmla="*/ 2579427 h 3575714"/>
                            <a:gd name="connsiteX15" fmla="*/ 2531660 w 3507475"/>
                            <a:gd name="connsiteY15" fmla="*/ 2777320 h 3575714"/>
                            <a:gd name="connsiteX16" fmla="*/ 2463421 w 3507475"/>
                            <a:gd name="connsiteY16" fmla="*/ 2995684 h 3575714"/>
                            <a:gd name="connsiteX17" fmla="*/ 2347415 w 3507475"/>
                            <a:gd name="connsiteY17" fmla="*/ 3268639 h 3575714"/>
                            <a:gd name="connsiteX18" fmla="*/ 2156347 w 3507475"/>
                            <a:gd name="connsiteY18" fmla="*/ 3575714 h 3575714"/>
                            <a:gd name="connsiteX19" fmla="*/ 1214651 w 3507475"/>
                            <a:gd name="connsiteY19" fmla="*/ 2306472 h 3575714"/>
                            <a:gd name="connsiteX20" fmla="*/ 334370 w 3507475"/>
                            <a:gd name="connsiteY20" fmla="*/ 3022979 h 3575714"/>
                            <a:gd name="connsiteX21" fmla="*/ 163773 w 3507475"/>
                            <a:gd name="connsiteY21" fmla="*/ 2681785 h 3575714"/>
                            <a:gd name="connsiteX22" fmla="*/ 156950 w 3507475"/>
                            <a:gd name="connsiteY22" fmla="*/ 2504364 h 3575714"/>
                            <a:gd name="connsiteX23" fmla="*/ 122830 w 3507475"/>
                            <a:gd name="connsiteY23" fmla="*/ 2265529 h 3575714"/>
                            <a:gd name="connsiteX24" fmla="*/ 0 w 3507475"/>
                            <a:gd name="connsiteY24" fmla="*/ 1924335 h 3575714"/>
                            <a:gd name="connsiteX25" fmla="*/ 696036 w 3507475"/>
                            <a:gd name="connsiteY25" fmla="*/ 1330657 h 3575714"/>
                            <a:gd name="connsiteX26" fmla="*/ 504967 w 3507475"/>
                            <a:gd name="connsiteY26" fmla="*/ 1173708 h 3575714"/>
                            <a:gd name="connsiteX27" fmla="*/ 982639 w 3507475"/>
                            <a:gd name="connsiteY27" fmla="*/ 764275 h 35757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3507475" h="3575714" fill="norm" stroke="1" extrusionOk="0">
                              <a:moveTo>
                                <a:pt x="982639" y="764275"/>
                              </a:moveTo>
                              <a:lnTo>
                                <a:pt x="1453487" y="1269242"/>
                              </a:lnTo>
                              <a:lnTo>
                                <a:pt x="1726442" y="1044054"/>
                              </a:lnTo>
                              <a:lnTo>
                                <a:pt x="1801505" y="982639"/>
                              </a:lnTo>
                              <a:lnTo>
                                <a:pt x="2047164" y="928048"/>
                              </a:lnTo>
                              <a:lnTo>
                                <a:pt x="2320120" y="1146412"/>
                              </a:lnTo>
                              <a:lnTo>
                                <a:pt x="3432412" y="0"/>
                              </a:lnTo>
                              <a:lnTo>
                                <a:pt x="3507475" y="61415"/>
                              </a:lnTo>
                              <a:lnTo>
                                <a:pt x="2367887" y="1187355"/>
                              </a:lnTo>
                              <a:lnTo>
                                <a:pt x="2415654" y="1364776"/>
                              </a:lnTo>
                              <a:lnTo>
                                <a:pt x="2449773" y="1480782"/>
                              </a:lnTo>
                              <a:lnTo>
                                <a:pt x="2811439" y="1712794"/>
                              </a:lnTo>
                              <a:lnTo>
                                <a:pt x="2756848" y="1815152"/>
                              </a:lnTo>
                              <a:lnTo>
                                <a:pt x="2681785" y="1992573"/>
                              </a:lnTo>
                              <a:lnTo>
                                <a:pt x="2579427" y="2579427"/>
                              </a:lnTo>
                              <a:lnTo>
                                <a:pt x="2531660" y="2777320"/>
                              </a:lnTo>
                              <a:lnTo>
                                <a:pt x="2463421" y="2995684"/>
                              </a:lnTo>
                              <a:lnTo>
                                <a:pt x="2347415" y="3268639"/>
                              </a:lnTo>
                              <a:lnTo>
                                <a:pt x="2156347" y="3575714"/>
                              </a:lnTo>
                              <a:lnTo>
                                <a:pt x="1214651" y="2306472"/>
                              </a:lnTo>
                              <a:lnTo>
                                <a:pt x="334370" y="3022979"/>
                              </a:lnTo>
                              <a:lnTo>
                                <a:pt x="163773" y="2681785"/>
                              </a:lnTo>
                              <a:lnTo>
                                <a:pt x="156950" y="2504364"/>
                              </a:lnTo>
                              <a:lnTo>
                                <a:pt x="122830" y="2265529"/>
                              </a:lnTo>
                              <a:lnTo>
                                <a:pt x="0" y="1924335"/>
                              </a:lnTo>
                              <a:lnTo>
                                <a:pt x="696036" y="1330657"/>
                              </a:lnTo>
                              <a:lnTo>
                                <a:pt x="504967" y="1173708"/>
                              </a:lnTo>
                              <a:lnTo>
                                <a:pt x="982639" y="764275"/>
                              </a:lnTo>
                              <a:close/>
                            </a:path>
                          </a:pathLst>
                        </a:custGeom>
                        <a:noFill/>
                        <a:ln w="28575" cap="flat" cmpd="sng" algn="ctr">
                          <a:solidFill>
                            <a:srgbClr val="FF0000"/>
                          </a:solid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hape 92" o:spid="_x0000_s92" style="position:absolute;z-index:251664384;o:allowoverlap:true;o:allowincell:true;mso-position-horizontal-relative:text;margin-left:70.15pt;mso-position-horizontal:absolute;mso-position-vertical-relative:text;margin-top:204.70pt;mso-position-vertical:absolute;width:87.15pt;height:88.90pt;mso-wrap-distance-left:9.00pt;mso-wrap-distance-top:0.00pt;mso-wrap-distance-right:9.00pt;mso-wrap-distance-bottom:0.00pt;visibility:visible;" path="m28014,21373l41438,35495l49220,29197l51361,27479l58366,25954l66146,32060l97859,0l100000,1715l67509,33206l68870,38167l69843,41412l80155,47900l78597,50762l76458,55725l73539,72137l72178,77671l70231,83778l66926,91412l61477,100000l34630,64502l9532,84542l4669,74998l4475,70037l3500,63356l0,53815l19843,37213l14396,32824l28014,21373xe" coordsize="100000,100000" filled="f" strokecolor="#FF0000" strokeweight="2.25pt">
                <v:path textboxrect="0,0,100000,100000"/>
                <v:stroke dashstyle="solid"/>
              </v:shape>
            </w:pict>
          </mc:Fallback>
        </mc:AlternateContent>
      </w:r>
      <w:r>
        <w:rPr>
          <w:rFonts w:ascii="Calibri" w:hAnsi="Calibri" w:eastAsia="Aptos" w:cs="Times New Roman"/>
          <w:sz w:val="22"/>
          <w:szCs w:val="22"/>
          <w:lang w:eastAsia="fr-FR"/>
        </w:rPr>
        <mc:AlternateContent>
          <mc:Choice Requires="wpg">
            <w:drawing>
              <wp:inline xmlns:wp="http://schemas.openxmlformats.org/drawingml/2006/wordprocessingDrawing" distT="0" distB="0" distL="0" distR="0">
                <wp:extent cx="5762625" cy="6191250"/>
                <wp:effectExtent l="0" t="0" r="9525" b="0"/>
                <wp:docPr id="89" name="Image 209" descr="Une image contenant carte, texte, atla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descr="Une image contenant carte, texte, atlas&#10;&#10;Description générée automatiquement"/>
                        <pic:cNvPicPr>
                          <a:picLocks noChangeAspect="1"/>
                        </pic:cNvPicPr>
                        <pic:nvPr/>
                      </pic:nvPicPr>
                      <pic:blipFill>
                        <a:blip r:embed="rId100"/>
                        <a:stretch/>
                      </pic:blipFill>
                      <pic:spPr bwMode="auto">
                        <a:xfrm>
                          <a:off x="0" y="0"/>
                          <a:ext cx="5762625" cy="6191250"/>
                        </a:xfrm>
                        <a:prstGeom prst="rect">
                          <a:avLst/>
                        </a:prstGeom>
                        <a:noFill/>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3" o:spid="_x0000_s93" type="#_x0000_t75" style="width:453.75pt;height:487.50pt;mso-wrap-distance-left:0.00pt;mso-wrap-distance-top:0.00pt;mso-wrap-distance-right:0.00pt;mso-wrap-distance-bottom:0.00pt;z-index:1;" stroked="f">
                <v:imagedata r:id="rId100" o:title=""/>
                <o:lock v:ext="edit" rotation="t"/>
              </v:shape>
            </w:pict>
          </mc:Fallback>
        </mc:AlternateContent>
      </w:r>
      <w:r>
        <w:rPr>
          <w:rFonts w:ascii="Calibri" w:hAnsi="Calibri" w:eastAsia="Aptos" w:cs="Times New Roman"/>
          <w:sz w:val="22"/>
          <w:szCs w:val="22"/>
          <w:lang w:eastAsia="fr-FR"/>
        </w:rPr>
      </w:r>
      <w:r>
        <w:rPr>
          <w:rFonts w:ascii="Calibri" w:hAnsi="Calibri" w:eastAsia="Aptos" w:cs="Times New Roman"/>
          <w:sz w:val="22"/>
          <w:szCs w:val="22"/>
          <w:lang w:eastAsia="fr-FR"/>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Figure </w:t>
      </w:r>
      <w:r>
        <w:rPr>
          <w:rFonts w:ascii="Calibri" w:hAnsi="Calibri" w:eastAsia="Aptos" w:cs="Times New Roman"/>
          <w:i/>
          <w:iCs/>
          <w:color w:val="0e2841"/>
          <w:sz w:val="18"/>
          <w:szCs w:val="18"/>
        </w:rPr>
        <w:fldChar w:fldCharType="begin"/>
      </w:r>
      <w:r>
        <w:rPr>
          <w:rFonts w:ascii="Calibri" w:hAnsi="Calibri" w:eastAsia="Aptos" w:cs="Times New Roman"/>
          <w:i/>
          <w:iCs/>
          <w:color w:val="0e2841"/>
          <w:sz w:val="18"/>
          <w:szCs w:val="18"/>
        </w:rPr>
        <w:instrText xml:space="preserve"> SEQ Figure \* ARABIC </w:instrText>
      </w:r>
      <w:r>
        <w:rPr>
          <w:rFonts w:ascii="Calibri" w:hAnsi="Calibri" w:eastAsia="Aptos" w:cs="Times New Roman"/>
          <w:i/>
          <w:iCs/>
          <w:color w:val="0e2841"/>
          <w:sz w:val="18"/>
          <w:szCs w:val="18"/>
        </w:rPr>
        <w:fldChar w:fldCharType="separate"/>
      </w:r>
      <w:r>
        <w:rPr>
          <w:rFonts w:ascii="Calibri" w:hAnsi="Calibri" w:eastAsia="Aptos" w:cs="Times New Roman"/>
          <w:i/>
          <w:iCs/>
          <w:color w:val="0e2841"/>
          <w:sz w:val="18"/>
          <w:szCs w:val="18"/>
        </w:rPr>
        <w:t xml:space="preserve">25</w:t>
      </w:r>
      <w:r>
        <w:rPr>
          <w:rFonts w:ascii="Calibri" w:hAnsi="Calibri" w:eastAsia="Aptos" w:cs="Times New Roman"/>
          <w:i/>
          <w:iCs/>
          <w:color w:val="0e2841"/>
          <w:sz w:val="18"/>
          <w:szCs w:val="18"/>
        </w:rPr>
        <w:fldChar w:fldCharType="end"/>
      </w:r>
      <w:r>
        <w:rPr>
          <w:rFonts w:ascii="Calibri" w:hAnsi="Calibri" w:eastAsia="Aptos" w:cs="Times New Roman"/>
          <w:i/>
          <w:iCs/>
          <w:color w:val="0e2841"/>
          <w:sz w:val="18"/>
          <w:szCs w:val="18"/>
        </w:rPr>
        <w:t xml:space="preserve"> : Mouvements de terrain – Source : Géorisques</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top w:val="single" w:color="000000" w:sz="4" w:space="1"/>
          <w:left w:val="single" w:color="000000" w:sz="4" w:space="4"/>
          <w:bottom w:val="single" w:color="000000" w:sz="4" w:space="1"/>
          <w:right w:val="single" w:color="000000" w:sz="4" w:space="4"/>
        </w:pBdr>
        <w:shd w:val="clear" w:color="auto" w:fill="83caeb"/>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Des précautions devront être prises quant à la présence éventuelle de cavités, qui pourraient affaiblir les fondations des bâtiments. La recherche de ces cavités à proximité des nouveaux bâtiments pourrait être un préalable aux futurs aménagements. </w:t>
      </w:r>
      <w:r>
        <w:rPr>
          <w:rFonts w:ascii="Calibri" w:hAnsi="Calibri" w:eastAsia="Aptos" w:cs="Times New Roman"/>
          <w:sz w:val="22"/>
          <w:szCs w:val="22"/>
        </w:rPr>
      </w:r>
      <w:r>
        <w:rPr>
          <w:rFonts w:ascii="Calibri" w:hAnsi="Calibri" w:eastAsia="Aptos" w:cs="Times New Roman"/>
          <w:sz w:val="22"/>
          <w:szCs w:val="22"/>
        </w:rPr>
      </w:r>
    </w:p>
    <w:p>
      <w:pPr>
        <w:pBdr/>
        <w:spacing w:line="256" w:lineRule="auto"/>
        <w:ind/>
        <w:rPr>
          <w:rFonts w:ascii="Calibri" w:hAnsi="Calibri" w:eastAsia="Aptos" w:cs="Times New Roman"/>
          <w:sz w:val="22"/>
          <w:szCs w:val="22"/>
        </w:rPr>
      </w:pPr>
      <w:r>
        <w:rPr>
          <w:rFonts w:ascii="Calibri" w:hAnsi="Calibri" w:eastAsia="Aptos" w:cs="Times New Roman"/>
          <w:sz w:val="22"/>
          <w:szCs w:val="22"/>
          <w14:ligatures w14:val="none"/>
        </w:rPr>
        <w:br w:type="page" w:clear="all"/>
      </w:r>
      <w:r>
        <w:rPr>
          <w:rFonts w:ascii="Calibri" w:hAnsi="Calibri" w:eastAsia="Aptos" w:cs="Times New Roman"/>
          <w:sz w:val="22"/>
          <w:szCs w:val="22"/>
        </w:rPr>
      </w:r>
      <w:r>
        <w:rPr>
          <w:rFonts w:ascii="Calibri" w:hAnsi="Calibri" w:eastAsia="Aptos" w:cs="Times New Roman"/>
          <w:sz w:val="22"/>
          <w:szCs w:val="22"/>
        </w:rPr>
      </w:r>
    </w:p>
    <w:p>
      <w:pPr>
        <w:pStyle w:val="1004"/>
        <w:pBdr/>
        <w:spacing/>
        <w:ind/>
        <w:rPr>
          <w:rFonts w:eastAsia="Times New Roman"/>
        </w:rPr>
      </w:pPr>
      <w:r>
        <w:rPr>
          <w:rFonts w:eastAsia="Times New Roman"/>
        </w:rPr>
        <w:t xml:space="preserve">2.1.</w:t>
      </w:r>
      <w:r>
        <w:rPr>
          <w:rFonts w:eastAsia="Times New Roman"/>
        </w:rPr>
        <w:t xml:space="preserve">11</w:t>
      </w:r>
      <w:r>
        <w:rPr>
          <w:rFonts w:eastAsia="Times New Roman"/>
        </w:rPr>
        <w:t xml:space="preserve"> Les enjeux </w:t>
      </w:r>
      <w:r>
        <w:rPr>
          <w:rFonts w:eastAsia="Times New Roman"/>
        </w:rPr>
      </w:r>
      <w:r>
        <w:rPr>
          <w:rFonts w:eastAsia="Times New Roman"/>
        </w:rPr>
      </w:r>
    </w:p>
    <w:p>
      <w:pPr>
        <w:pBdr/>
        <w:spacing w:after="120" w:line="276" w:lineRule="auto"/>
        <w:ind/>
        <w:jc w:val="both"/>
        <w:rPr>
          <w:rFonts w:ascii="Calibri" w:hAnsi="Calibri" w:eastAsia="Calibri" w:cs="Times New Roman"/>
          <w:sz w:val="21"/>
          <w:szCs w:val="20"/>
          <w:lang w:eastAsia="fr-FR"/>
          <w14:ligatures w14:val="none"/>
        </w:rPr>
      </w:pPr>
      <w:r>
        <w:rPr>
          <w:rFonts w:ascii="Calibri" w:hAnsi="Calibri" w:eastAsia="Calibri" w:cs="Times New Roman"/>
          <w:sz w:val="21"/>
          <w:szCs w:val="20"/>
          <w:lang w:eastAsia="fr-FR"/>
          <w14:ligatures w14:val="none"/>
        </w:rPr>
        <w:t xml:space="preserve">Tableau de synthèse des enjeux : </w:t>
      </w:r>
      <w:r>
        <w:rPr>
          <w:rFonts w:ascii="Calibri" w:hAnsi="Calibri" w:eastAsia="Calibri" w:cs="Times New Roman"/>
          <w:sz w:val="21"/>
          <w:szCs w:val="20"/>
          <w:lang w:eastAsia="fr-FR"/>
          <w14:ligatures w14:val="none"/>
        </w:rPr>
      </w:r>
      <w:r>
        <w:rPr>
          <w:rFonts w:ascii="Calibri" w:hAnsi="Calibri" w:eastAsia="Calibri" w:cs="Times New Roman"/>
          <w:sz w:val="21"/>
          <w:szCs w:val="20"/>
          <w:lang w:eastAsia="fr-FR"/>
          <w14:ligatures w14:val="none"/>
        </w:rPr>
      </w:r>
    </w:p>
    <w:tbl>
      <w:tblPr>
        <w:tblStyle w:val="1001"/>
        <w:tblW w:w="6374" w:type="dxa"/>
        <w:jc w:val="center"/>
        <w:tblInd w:w="0" w:type="dxa"/>
        <w:tblBorders/>
        <w:tblLook w:val="04A0" w:firstRow="1" w:lastRow="0" w:firstColumn="1" w:lastColumn="0" w:noHBand="0" w:noVBand="1"/>
      </w:tblPr>
      <w:tblGrid>
        <w:gridCol w:w="3681"/>
        <w:gridCol w:w="2693"/>
      </w:tblGrid>
      <w:tr>
        <w:trPr>
          <w:jc w:val="center"/>
          <w:trHeight w:val="813"/>
        </w:trPr>
        <w:tc>
          <w:tcPr>
            <w:shd w:val="clear" w:color="auto" w:fill="b4c6e7"/>
            <w:tcBorders>
              <w:top w:val="single" w:color="auto" w:sz="4" w:space="0"/>
              <w:left w:val="single" w:color="auto" w:sz="4" w:space="0"/>
              <w:bottom w:val="single" w:color="auto" w:sz="4" w:space="0"/>
              <w:right w:val="single" w:color="auto" w:sz="4" w:space="0"/>
            </w:tcBorders>
            <w:tcW w:w="3681" w:type="dxa"/>
            <w:vAlign w:val="center"/>
            <w:textDirection w:val="lrTb"/>
            <w:noWrap w:val="false"/>
          </w:tcPr>
          <w:p>
            <w:pPr>
              <w:pBdr/>
              <w:spacing w:after="80" w:before="60"/>
              <w:ind/>
              <w:jc w:val="center"/>
              <w:rPr>
                <w:rFonts w:ascii="Calibri" w:hAnsi="Calibri" w:eastAsia="Calibri" w:cs="Calibri"/>
                <w:b/>
                <w:bCs/>
                <w:lang w:eastAsia="fr-FR"/>
              </w:rPr>
            </w:pPr>
            <w:r>
              <w:rPr>
                <w:rFonts w:ascii="Calibri" w:hAnsi="Calibri" w:eastAsia="Calibri" w:cs="Calibri"/>
                <w:b/>
                <w:bCs/>
                <w:sz w:val="22"/>
                <w:szCs w:val="22"/>
                <w:lang w:eastAsia="fr-FR"/>
              </w:rPr>
              <w:t xml:space="preserve">Thèmes</w:t>
            </w:r>
            <w:r>
              <w:rPr>
                <w:rFonts w:ascii="Calibri" w:hAnsi="Calibri" w:eastAsia="Calibri" w:cs="Calibri"/>
                <w:b/>
                <w:bCs/>
                <w:lang w:eastAsia="fr-FR"/>
              </w:rPr>
            </w:r>
            <w:r>
              <w:rPr>
                <w:rFonts w:ascii="Calibri" w:hAnsi="Calibri" w:eastAsia="Calibri" w:cs="Calibri"/>
                <w:b/>
                <w:bCs/>
                <w:lang w:eastAsia="fr-FR"/>
              </w:rPr>
            </w:r>
          </w:p>
        </w:tc>
        <w:tc>
          <w:tcPr>
            <w:shd w:val="clear" w:color="auto" w:fill="b4c6e7"/>
            <w:tcBorders>
              <w:top w:val="single" w:color="auto" w:sz="4" w:space="0"/>
              <w:left w:val="single" w:color="auto" w:sz="4" w:space="0"/>
              <w:bottom w:val="single" w:color="auto" w:sz="4" w:space="0"/>
              <w:right w:val="single" w:color="auto" w:sz="4" w:space="0"/>
            </w:tcBorders>
            <w:tcW w:w="2693" w:type="dxa"/>
            <w:vAlign w:val="center"/>
            <w:textDirection w:val="lrTb"/>
            <w:noWrap w:val="false"/>
          </w:tcPr>
          <w:p>
            <w:pPr>
              <w:pBdr/>
              <w:spacing w:after="80" w:before="60"/>
              <w:ind/>
              <w:jc w:val="center"/>
              <w:rPr>
                <w:rFonts w:ascii="Calibri" w:hAnsi="Calibri" w:eastAsia="Calibri" w:cs="Calibri"/>
                <w:b/>
                <w:bCs/>
                <w:sz w:val="22"/>
                <w:szCs w:val="22"/>
                <w:lang w:eastAsia="fr-FR"/>
              </w:rPr>
            </w:pPr>
            <w:r>
              <w:rPr>
                <w:rFonts w:ascii="Calibri" w:hAnsi="Calibri" w:eastAsia="Calibri" w:cs="Calibri"/>
                <w:b/>
                <w:bCs/>
                <w:sz w:val="22"/>
                <w:szCs w:val="22"/>
                <w:lang w:eastAsia="fr-FR"/>
              </w:rPr>
              <w:t xml:space="preserve">Niveau d’enjeu défini à ce stade d’étude </w:t>
            </w:r>
            <w:r>
              <w:rPr>
                <w:rFonts w:ascii="Calibri" w:hAnsi="Calibri" w:eastAsia="Calibri" w:cs="Calibri"/>
                <w:b/>
                <w:bCs/>
                <w:sz w:val="22"/>
                <w:szCs w:val="22"/>
                <w:lang w:eastAsia="fr-FR"/>
              </w:rPr>
            </w:r>
            <w:r>
              <w:rPr>
                <w:rFonts w:ascii="Calibri" w:hAnsi="Calibri" w:eastAsia="Calibri" w:cs="Calibri"/>
                <w:b/>
                <w:bCs/>
                <w:sz w:val="22"/>
                <w:szCs w:val="22"/>
                <w:lang w:eastAsia="fr-FR"/>
              </w:rPr>
            </w:r>
          </w:p>
        </w:tc>
      </w:tr>
      <w:tr>
        <w:trPr>
          <w:jc w:val="center"/>
          <w:trHeight w:val="530"/>
        </w:trPr>
        <w:tc>
          <w:tcPr>
            <w:tcBorders>
              <w:top w:val="single" w:color="auto" w:sz="4" w:space="0"/>
              <w:left w:val="single" w:color="auto" w:sz="4" w:space="0"/>
              <w:bottom w:val="single" w:color="auto" w:sz="4" w:space="0"/>
              <w:right w:val="single" w:color="auto" w:sz="4" w:space="0"/>
            </w:tcBorders>
            <w:tcW w:w="3681" w:type="dxa"/>
            <w:vAlign w:val="center"/>
            <w:textDirection w:val="lrTb"/>
            <w:noWrap w:val="false"/>
          </w:tcPr>
          <w:p>
            <w:pPr>
              <w:pBdr/>
              <w:spacing w:after="60" w:before="40" w:line="276" w:lineRule="auto"/>
              <w:ind/>
              <w:jc w:val="center"/>
              <w:rPr>
                <w:rFonts w:ascii="Calibri" w:hAnsi="Calibri" w:eastAsia="Calibri" w:cs="Calibri"/>
                <w:sz w:val="22"/>
                <w:szCs w:val="22"/>
                <w:lang w:eastAsia="fr-FR"/>
              </w:rPr>
            </w:pPr>
            <w:r>
              <w:rPr>
                <w:rFonts w:ascii="Calibri" w:hAnsi="Calibri" w:eastAsia="Calibri" w:cs="Calibri"/>
                <w:sz w:val="22"/>
                <w:szCs w:val="22"/>
                <w:lang w:eastAsia="fr-FR"/>
              </w:rPr>
              <w:t xml:space="preserve">Hydrographie et Inondabilité</w:t>
            </w:r>
            <w:r>
              <w:rPr>
                <w:rFonts w:ascii="Calibri" w:hAnsi="Calibri" w:eastAsia="Calibri" w:cs="Calibri"/>
                <w:sz w:val="22"/>
                <w:szCs w:val="22"/>
                <w:lang w:eastAsia="fr-FR"/>
              </w:rPr>
            </w:r>
            <w:r>
              <w:rPr>
                <w:rFonts w:ascii="Calibri" w:hAnsi="Calibri" w:eastAsia="Calibri" w:cs="Calibri"/>
                <w:sz w:val="22"/>
                <w:szCs w:val="22"/>
                <w:lang w:eastAsia="fr-FR"/>
              </w:rPr>
            </w:r>
          </w:p>
        </w:tc>
        <w:tc>
          <w:tcPr>
            <w:shd w:val="clear" w:color="auto" w:fill="fff2cc"/>
            <w:tcBorders>
              <w:top w:val="single" w:color="auto" w:sz="4" w:space="0"/>
              <w:left w:val="single" w:color="auto" w:sz="4" w:space="0"/>
              <w:bottom w:val="single" w:color="auto" w:sz="4" w:space="0"/>
              <w:right w:val="single" w:color="auto" w:sz="4" w:space="0"/>
            </w:tcBorders>
            <w:tcW w:w="2693" w:type="dxa"/>
            <w:vAlign w:val="center"/>
            <w:textDirection w:val="lrTb"/>
            <w:noWrap w:val="false"/>
          </w:tcPr>
          <w:p>
            <w:pPr>
              <w:pBdr/>
              <w:spacing w:after="60" w:before="40" w:line="276" w:lineRule="auto"/>
              <w:ind/>
              <w:jc w:val="center"/>
              <w:rPr>
                <w:rFonts w:ascii="Calibri" w:hAnsi="Calibri" w:eastAsia="Calibri" w:cs="Calibri"/>
                <w:sz w:val="22"/>
                <w:szCs w:val="22"/>
                <w:lang w:eastAsia="fr-FR"/>
              </w:rPr>
            </w:pPr>
            <w:r>
              <w:rPr>
                <w:rFonts w:ascii="Calibri" w:hAnsi="Calibri" w:eastAsia="Calibri" w:cs="Calibri"/>
                <w:sz w:val="22"/>
                <w:szCs w:val="22"/>
                <w:lang w:eastAsia="fr-FR"/>
              </w:rPr>
              <w:t xml:space="preserve">Faible</w:t>
            </w:r>
            <w:r>
              <w:rPr>
                <w:rFonts w:ascii="Calibri" w:hAnsi="Calibri" w:eastAsia="Calibri" w:cs="Calibri"/>
                <w:sz w:val="22"/>
                <w:szCs w:val="22"/>
                <w:lang w:eastAsia="fr-FR"/>
              </w:rPr>
            </w:r>
            <w:r>
              <w:rPr>
                <w:rFonts w:ascii="Calibri" w:hAnsi="Calibri" w:eastAsia="Calibri" w:cs="Calibri"/>
                <w:sz w:val="22"/>
                <w:szCs w:val="22"/>
                <w:lang w:eastAsia="fr-FR"/>
              </w:rPr>
            </w:r>
          </w:p>
        </w:tc>
      </w:tr>
      <w:tr>
        <w:trPr>
          <w:jc w:val="center"/>
          <w:trHeight w:val="554"/>
        </w:trPr>
        <w:tc>
          <w:tcPr>
            <w:tcBorders>
              <w:top w:val="single" w:color="auto" w:sz="4" w:space="0"/>
              <w:left w:val="single" w:color="auto" w:sz="4" w:space="0"/>
              <w:bottom w:val="single" w:color="auto" w:sz="4" w:space="0"/>
              <w:right w:val="single" w:color="auto" w:sz="4" w:space="0"/>
            </w:tcBorders>
            <w:tcW w:w="3681" w:type="dxa"/>
            <w:vAlign w:val="center"/>
            <w:textDirection w:val="lrTb"/>
            <w:noWrap w:val="false"/>
          </w:tcPr>
          <w:p>
            <w:pPr>
              <w:pBdr/>
              <w:spacing w:after="60" w:before="40" w:line="276" w:lineRule="auto"/>
              <w:ind/>
              <w:jc w:val="center"/>
              <w:rPr>
                <w:rFonts w:ascii="Calibri" w:hAnsi="Calibri" w:eastAsia="Calibri" w:cs="Calibri"/>
                <w:sz w:val="22"/>
                <w:szCs w:val="22"/>
                <w:lang w:eastAsia="fr-FR"/>
              </w:rPr>
            </w:pPr>
            <w:r>
              <w:rPr>
                <w:rFonts w:ascii="Calibri" w:hAnsi="Calibri" w:eastAsia="Calibri" w:cs="Calibri"/>
                <w:sz w:val="22"/>
                <w:szCs w:val="22"/>
                <w:lang w:eastAsia="fr-FR"/>
              </w:rPr>
              <w:t xml:space="preserve">Topographie et sols</w:t>
            </w:r>
            <w:r>
              <w:rPr>
                <w:rFonts w:ascii="Calibri" w:hAnsi="Calibri" w:eastAsia="Calibri" w:cs="Calibri"/>
                <w:sz w:val="22"/>
                <w:szCs w:val="22"/>
                <w:lang w:eastAsia="fr-FR"/>
              </w:rPr>
            </w:r>
            <w:r>
              <w:rPr>
                <w:rFonts w:ascii="Calibri" w:hAnsi="Calibri" w:eastAsia="Calibri" w:cs="Calibri"/>
                <w:sz w:val="22"/>
                <w:szCs w:val="22"/>
                <w:lang w:eastAsia="fr-FR"/>
              </w:rPr>
            </w:r>
          </w:p>
        </w:tc>
        <w:tc>
          <w:tcPr>
            <w:shd w:val="clear" w:color="auto" w:fill="ffd966"/>
            <w:tcBorders>
              <w:top w:val="single" w:color="auto" w:sz="4" w:space="0"/>
              <w:left w:val="single" w:color="auto" w:sz="4" w:space="0"/>
              <w:bottom w:val="single" w:color="auto" w:sz="4" w:space="0"/>
              <w:right w:val="single" w:color="auto" w:sz="4" w:space="0"/>
            </w:tcBorders>
            <w:tcW w:w="2693" w:type="dxa"/>
            <w:vAlign w:val="center"/>
            <w:textDirection w:val="lrTb"/>
            <w:noWrap w:val="false"/>
          </w:tcPr>
          <w:p>
            <w:pPr>
              <w:pBdr/>
              <w:spacing w:after="60" w:before="40" w:line="276" w:lineRule="auto"/>
              <w:ind/>
              <w:jc w:val="center"/>
              <w:rPr>
                <w:rFonts w:ascii="Calibri" w:hAnsi="Calibri" w:eastAsia="Calibri" w:cs="Calibri"/>
                <w:sz w:val="22"/>
                <w:szCs w:val="22"/>
                <w:lang w:eastAsia="fr-FR"/>
              </w:rPr>
            </w:pPr>
            <w:r>
              <w:rPr>
                <w:rFonts w:ascii="Calibri" w:hAnsi="Calibri" w:eastAsia="Calibri" w:cs="Calibri"/>
                <w:sz w:val="22"/>
                <w:szCs w:val="22"/>
                <w:lang w:eastAsia="fr-FR"/>
              </w:rPr>
              <w:t xml:space="preserve">Faible à Modéré</w:t>
            </w:r>
            <w:r>
              <w:rPr>
                <w:rFonts w:ascii="Calibri" w:hAnsi="Calibri" w:eastAsia="Calibri" w:cs="Calibri"/>
                <w:sz w:val="22"/>
                <w:szCs w:val="22"/>
                <w:lang w:eastAsia="fr-FR"/>
              </w:rPr>
            </w:r>
            <w:r>
              <w:rPr>
                <w:rFonts w:ascii="Calibri" w:hAnsi="Calibri" w:eastAsia="Calibri" w:cs="Calibri"/>
                <w:sz w:val="22"/>
                <w:szCs w:val="22"/>
                <w:lang w:eastAsia="fr-FR"/>
              </w:rPr>
            </w:r>
          </w:p>
        </w:tc>
      </w:tr>
      <w:tr>
        <w:trPr>
          <w:jc w:val="center"/>
          <w:trHeight w:val="689"/>
        </w:trPr>
        <w:tc>
          <w:tcPr>
            <w:tcBorders>
              <w:top w:val="single" w:color="auto" w:sz="4" w:space="0"/>
              <w:left w:val="single" w:color="auto" w:sz="4" w:space="0"/>
              <w:bottom w:val="single" w:color="auto" w:sz="4" w:space="0"/>
              <w:right w:val="single" w:color="auto" w:sz="4" w:space="0"/>
            </w:tcBorders>
            <w:tcW w:w="3681" w:type="dxa"/>
            <w:vAlign w:val="center"/>
            <w:textDirection w:val="lrTb"/>
            <w:noWrap w:val="false"/>
          </w:tcPr>
          <w:p>
            <w:pPr>
              <w:pBdr/>
              <w:spacing w:after="60" w:before="40" w:line="276" w:lineRule="auto"/>
              <w:ind/>
              <w:jc w:val="center"/>
              <w:rPr>
                <w:rFonts w:ascii="Calibri" w:hAnsi="Calibri" w:eastAsia="Calibri" w:cs="Calibri"/>
                <w:sz w:val="22"/>
                <w:szCs w:val="22"/>
                <w:lang w:eastAsia="fr-FR"/>
              </w:rPr>
            </w:pPr>
            <w:r>
              <w:rPr>
                <w:rFonts w:ascii="Calibri" w:hAnsi="Calibri" w:eastAsia="Calibri" w:cs="Calibri"/>
                <w:sz w:val="22"/>
                <w:szCs w:val="22"/>
                <w:lang w:eastAsia="fr-FR"/>
              </w:rPr>
              <w:t xml:space="preserve">Mouvements de terrain et gonflements des argiles</w:t>
            </w:r>
            <w:r>
              <w:rPr>
                <w:rFonts w:ascii="Calibri" w:hAnsi="Calibri" w:eastAsia="Calibri" w:cs="Calibri"/>
                <w:sz w:val="22"/>
                <w:szCs w:val="22"/>
                <w:lang w:eastAsia="fr-FR"/>
              </w:rPr>
            </w:r>
            <w:r>
              <w:rPr>
                <w:rFonts w:ascii="Calibri" w:hAnsi="Calibri" w:eastAsia="Calibri" w:cs="Calibri"/>
                <w:sz w:val="22"/>
                <w:szCs w:val="22"/>
                <w:lang w:eastAsia="fr-FR"/>
              </w:rPr>
            </w:r>
          </w:p>
        </w:tc>
        <w:tc>
          <w:tcPr>
            <w:shd w:val="clear" w:color="auto" w:fill="ffd966"/>
            <w:tcBorders>
              <w:top w:val="single" w:color="auto" w:sz="4" w:space="0"/>
              <w:left w:val="single" w:color="auto" w:sz="4" w:space="0"/>
              <w:bottom w:val="single" w:color="auto" w:sz="4" w:space="0"/>
              <w:right w:val="single" w:color="auto" w:sz="4" w:space="0"/>
            </w:tcBorders>
            <w:tcW w:w="2693" w:type="dxa"/>
            <w:vAlign w:val="center"/>
            <w:textDirection w:val="lrTb"/>
            <w:noWrap w:val="false"/>
          </w:tcPr>
          <w:p>
            <w:pPr>
              <w:pBdr/>
              <w:spacing w:after="60" w:before="40" w:line="276" w:lineRule="auto"/>
              <w:ind/>
              <w:jc w:val="center"/>
              <w:rPr>
                <w:rFonts w:ascii="Calibri" w:hAnsi="Calibri" w:eastAsia="Calibri" w:cs="Calibri"/>
                <w:sz w:val="22"/>
                <w:szCs w:val="22"/>
                <w:lang w:eastAsia="fr-FR"/>
              </w:rPr>
            </w:pPr>
            <w:r>
              <w:rPr>
                <w:rFonts w:ascii="Calibri" w:hAnsi="Calibri" w:eastAsia="Calibri" w:cs="Calibri"/>
                <w:sz w:val="22"/>
                <w:szCs w:val="22"/>
                <w:lang w:eastAsia="fr-FR"/>
              </w:rPr>
              <w:t xml:space="preserve">Faible à Modéré</w:t>
            </w:r>
            <w:r>
              <w:rPr>
                <w:rFonts w:ascii="Calibri" w:hAnsi="Calibri" w:eastAsia="Calibri" w:cs="Calibri"/>
                <w:sz w:val="22"/>
                <w:szCs w:val="22"/>
                <w:lang w:eastAsia="fr-FR"/>
              </w:rPr>
            </w:r>
            <w:r>
              <w:rPr>
                <w:rFonts w:ascii="Calibri" w:hAnsi="Calibri" w:eastAsia="Calibri" w:cs="Calibri"/>
                <w:sz w:val="22"/>
                <w:szCs w:val="22"/>
                <w:lang w:eastAsia="fr-FR"/>
              </w:rPr>
            </w:r>
          </w:p>
        </w:tc>
      </w:tr>
      <w:tr>
        <w:trPr>
          <w:jc w:val="center"/>
          <w:trHeight w:val="564"/>
        </w:trPr>
        <w:tc>
          <w:tcPr>
            <w:tcBorders>
              <w:top w:val="single" w:color="auto" w:sz="4" w:space="0"/>
              <w:left w:val="single" w:color="auto" w:sz="4" w:space="0"/>
              <w:bottom w:val="single" w:color="auto" w:sz="4" w:space="0"/>
              <w:right w:val="single" w:color="auto" w:sz="4" w:space="0"/>
            </w:tcBorders>
            <w:tcW w:w="3681" w:type="dxa"/>
            <w:vAlign w:val="center"/>
            <w:textDirection w:val="lrTb"/>
            <w:noWrap w:val="false"/>
          </w:tcPr>
          <w:p>
            <w:pPr>
              <w:pBdr/>
              <w:spacing w:after="60" w:before="40" w:line="276" w:lineRule="auto"/>
              <w:ind/>
              <w:jc w:val="center"/>
              <w:rPr>
                <w:rFonts w:ascii="Calibri" w:hAnsi="Calibri" w:eastAsia="Calibri" w:cs="Calibri"/>
                <w:sz w:val="22"/>
                <w:szCs w:val="22"/>
                <w:lang w:eastAsia="fr-FR"/>
              </w:rPr>
            </w:pPr>
            <w:r>
              <w:rPr>
                <w:rFonts w:ascii="Calibri" w:hAnsi="Calibri" w:eastAsia="Calibri" w:cs="Calibri"/>
                <w:sz w:val="22"/>
                <w:szCs w:val="22"/>
                <w:lang w:eastAsia="fr-FR"/>
              </w:rPr>
              <w:t xml:space="preserve">Usages et occupation du sol</w:t>
            </w:r>
            <w:r>
              <w:rPr>
                <w:rFonts w:ascii="Calibri" w:hAnsi="Calibri" w:eastAsia="Calibri" w:cs="Calibri"/>
                <w:sz w:val="22"/>
                <w:szCs w:val="22"/>
                <w:lang w:eastAsia="fr-FR"/>
              </w:rPr>
            </w:r>
            <w:r>
              <w:rPr>
                <w:rFonts w:ascii="Calibri" w:hAnsi="Calibri" w:eastAsia="Calibri" w:cs="Calibri"/>
                <w:sz w:val="22"/>
                <w:szCs w:val="22"/>
                <w:lang w:eastAsia="fr-FR"/>
              </w:rPr>
            </w:r>
          </w:p>
        </w:tc>
        <w:tc>
          <w:tcPr>
            <w:shd w:val="clear" w:color="auto" w:fill="ffd966"/>
            <w:tcBorders>
              <w:top w:val="single" w:color="auto" w:sz="4" w:space="0"/>
              <w:left w:val="single" w:color="auto" w:sz="4" w:space="0"/>
              <w:bottom w:val="single" w:color="auto" w:sz="4" w:space="0"/>
              <w:right w:val="single" w:color="auto" w:sz="4" w:space="0"/>
            </w:tcBorders>
            <w:tcW w:w="2693" w:type="dxa"/>
            <w:vAlign w:val="center"/>
            <w:textDirection w:val="lrTb"/>
            <w:noWrap w:val="false"/>
          </w:tcPr>
          <w:p>
            <w:pPr>
              <w:pBdr/>
              <w:spacing w:after="60" w:before="40" w:line="276" w:lineRule="auto"/>
              <w:ind/>
              <w:jc w:val="center"/>
              <w:rPr>
                <w:rFonts w:ascii="Calibri" w:hAnsi="Calibri" w:eastAsia="Calibri" w:cs="Calibri"/>
                <w:sz w:val="22"/>
                <w:szCs w:val="22"/>
                <w:lang w:eastAsia="fr-FR"/>
              </w:rPr>
            </w:pPr>
            <w:r>
              <w:rPr>
                <w:rFonts w:ascii="Calibri" w:hAnsi="Calibri" w:eastAsia="Calibri" w:cs="Calibri"/>
                <w:sz w:val="22"/>
                <w:szCs w:val="22"/>
                <w:lang w:eastAsia="fr-FR"/>
              </w:rPr>
              <w:t xml:space="preserve">Faible à Modéré</w:t>
            </w:r>
            <w:r>
              <w:rPr>
                <w:rFonts w:ascii="Calibri" w:hAnsi="Calibri" w:eastAsia="Calibri" w:cs="Calibri"/>
                <w:sz w:val="22"/>
                <w:szCs w:val="22"/>
                <w:lang w:eastAsia="fr-FR"/>
              </w:rPr>
            </w:r>
            <w:r>
              <w:rPr>
                <w:rFonts w:ascii="Calibri" w:hAnsi="Calibri" w:eastAsia="Calibri" w:cs="Calibri"/>
                <w:sz w:val="22"/>
                <w:szCs w:val="22"/>
                <w:lang w:eastAsia="fr-FR"/>
              </w:rPr>
            </w:r>
          </w:p>
        </w:tc>
      </w:tr>
      <w:tr>
        <w:trPr>
          <w:jc w:val="center"/>
          <w:trHeight w:val="529"/>
        </w:trPr>
        <w:tc>
          <w:tcPr>
            <w:tcBorders>
              <w:top w:val="single" w:color="auto" w:sz="4" w:space="0"/>
              <w:left w:val="single" w:color="auto" w:sz="4" w:space="0"/>
              <w:bottom w:val="single" w:color="auto" w:sz="4" w:space="0"/>
              <w:right w:val="single" w:color="auto" w:sz="4" w:space="0"/>
            </w:tcBorders>
            <w:tcW w:w="3681" w:type="dxa"/>
            <w:vAlign w:val="center"/>
            <w:textDirection w:val="lrTb"/>
            <w:noWrap w:val="false"/>
          </w:tcPr>
          <w:p>
            <w:pPr>
              <w:pBdr/>
              <w:spacing w:line="276" w:lineRule="auto"/>
              <w:ind/>
              <w:jc w:val="center"/>
              <w:rPr>
                <w:rFonts w:ascii="Calibri" w:hAnsi="Calibri" w:eastAsia="Calibri" w:cs="Calibri"/>
                <w:sz w:val="22"/>
                <w:szCs w:val="22"/>
                <w:lang w:eastAsia="fr-FR"/>
              </w:rPr>
            </w:pPr>
            <w:r>
              <w:rPr>
                <w:rFonts w:ascii="Calibri" w:hAnsi="Calibri" w:eastAsia="Calibri" w:cs="Calibri"/>
                <w:sz w:val="22"/>
                <w:szCs w:val="22"/>
                <w:lang w:eastAsia="fr-FR"/>
              </w:rPr>
              <w:t xml:space="preserve">Zonages écologiques</w:t>
            </w:r>
            <w:r>
              <w:rPr>
                <w:rFonts w:ascii="Calibri" w:hAnsi="Calibri" w:eastAsia="Calibri" w:cs="Calibri"/>
                <w:sz w:val="22"/>
                <w:szCs w:val="22"/>
                <w:lang w:eastAsia="fr-FR"/>
              </w:rPr>
            </w:r>
            <w:r>
              <w:rPr>
                <w:rFonts w:ascii="Calibri" w:hAnsi="Calibri" w:eastAsia="Calibri" w:cs="Calibri"/>
                <w:sz w:val="22"/>
                <w:szCs w:val="22"/>
                <w:lang w:eastAsia="fr-FR"/>
              </w:rPr>
            </w:r>
          </w:p>
        </w:tc>
        <w:tc>
          <w:tcPr>
            <w:shd w:val="clear" w:color="auto" w:fill="fff2cc"/>
            <w:tcBorders>
              <w:top w:val="single" w:color="auto" w:sz="4" w:space="0"/>
              <w:left w:val="single" w:color="auto" w:sz="4" w:space="0"/>
              <w:bottom w:val="single" w:color="auto" w:sz="4" w:space="0"/>
              <w:right w:val="single" w:color="auto" w:sz="4" w:space="0"/>
            </w:tcBorders>
            <w:tcW w:w="2693" w:type="dxa"/>
            <w:vAlign w:val="center"/>
            <w:textDirection w:val="lrTb"/>
            <w:noWrap w:val="false"/>
          </w:tcPr>
          <w:p>
            <w:pPr>
              <w:pBdr/>
              <w:spacing w:line="276" w:lineRule="auto"/>
              <w:ind/>
              <w:jc w:val="center"/>
              <w:rPr>
                <w:rFonts w:ascii="Calibri" w:hAnsi="Calibri" w:eastAsia="Calibri" w:cs="Calibri"/>
                <w:sz w:val="22"/>
                <w:szCs w:val="22"/>
                <w:lang w:eastAsia="fr-FR"/>
              </w:rPr>
            </w:pPr>
            <w:r>
              <w:rPr>
                <w:rFonts w:ascii="Calibri" w:hAnsi="Calibri" w:eastAsia="Calibri" w:cs="Calibri"/>
                <w:sz w:val="22"/>
                <w:szCs w:val="22"/>
                <w:lang w:eastAsia="fr-FR"/>
              </w:rPr>
              <w:t xml:space="preserve">Faible</w:t>
            </w:r>
            <w:r>
              <w:rPr>
                <w:rFonts w:ascii="Calibri" w:hAnsi="Calibri" w:eastAsia="Calibri" w:cs="Calibri"/>
                <w:sz w:val="22"/>
                <w:szCs w:val="22"/>
                <w:lang w:eastAsia="fr-FR"/>
              </w:rPr>
            </w:r>
            <w:r>
              <w:rPr>
                <w:rFonts w:ascii="Calibri" w:hAnsi="Calibri" w:eastAsia="Calibri" w:cs="Calibri"/>
                <w:sz w:val="22"/>
                <w:szCs w:val="22"/>
                <w:lang w:eastAsia="fr-FR"/>
              </w:rPr>
            </w:r>
          </w:p>
        </w:tc>
      </w:tr>
      <w:tr>
        <w:trPr>
          <w:jc w:val="center"/>
          <w:trHeight w:val="698"/>
        </w:trPr>
        <w:tc>
          <w:tcPr>
            <w:tcBorders>
              <w:top w:val="single" w:color="auto" w:sz="4" w:space="0"/>
              <w:left w:val="single" w:color="auto" w:sz="4" w:space="0"/>
              <w:bottom w:val="single" w:color="auto" w:sz="4" w:space="0"/>
              <w:right w:val="single" w:color="auto" w:sz="4" w:space="0"/>
            </w:tcBorders>
            <w:tcW w:w="3681" w:type="dxa"/>
            <w:vAlign w:val="center"/>
            <w:textDirection w:val="lrTb"/>
            <w:noWrap w:val="false"/>
          </w:tcPr>
          <w:p>
            <w:pPr>
              <w:pBdr/>
              <w:spacing w:line="276" w:lineRule="auto"/>
              <w:ind/>
              <w:jc w:val="center"/>
              <w:rPr>
                <w:rFonts w:ascii="Calibri" w:hAnsi="Calibri" w:eastAsia="Calibri" w:cs="Calibri"/>
                <w:sz w:val="22"/>
                <w:szCs w:val="22"/>
                <w:lang w:eastAsia="fr-FR"/>
              </w:rPr>
            </w:pPr>
            <w:r>
              <w:rPr>
                <w:rFonts w:ascii="Calibri" w:hAnsi="Calibri" w:eastAsia="Calibri" w:cs="Calibri"/>
                <w:sz w:val="22"/>
                <w:szCs w:val="22"/>
                <w:lang w:eastAsia="fr-FR"/>
              </w:rPr>
              <w:t xml:space="preserve">Zones humides</w:t>
            </w:r>
            <w:r>
              <w:rPr>
                <w:rFonts w:ascii="Calibri" w:hAnsi="Calibri" w:eastAsia="Calibri" w:cs="Calibri"/>
                <w:sz w:val="22"/>
                <w:szCs w:val="22"/>
                <w:lang w:eastAsia="fr-FR"/>
              </w:rPr>
            </w:r>
            <w:r>
              <w:rPr>
                <w:rFonts w:ascii="Calibri" w:hAnsi="Calibri" w:eastAsia="Calibri" w:cs="Calibri"/>
                <w:sz w:val="22"/>
                <w:szCs w:val="22"/>
                <w:lang w:eastAsia="fr-FR"/>
              </w:rPr>
            </w:r>
          </w:p>
        </w:tc>
        <w:tc>
          <w:tcPr>
            <w:shd w:val="clear" w:color="auto" w:fill="f4b8b0"/>
            <w:tcBorders>
              <w:top w:val="single" w:color="auto" w:sz="4" w:space="0"/>
              <w:left w:val="single" w:color="auto" w:sz="4" w:space="0"/>
              <w:bottom w:val="single" w:color="auto" w:sz="4" w:space="0"/>
              <w:right w:val="single" w:color="auto" w:sz="4" w:space="0"/>
            </w:tcBorders>
            <w:tcW w:w="2693" w:type="dxa"/>
            <w:vAlign w:val="center"/>
            <w:textDirection w:val="lrTb"/>
            <w:noWrap w:val="false"/>
          </w:tcPr>
          <w:p>
            <w:pPr>
              <w:pBdr/>
              <w:spacing w:line="276" w:lineRule="auto"/>
              <w:ind/>
              <w:jc w:val="center"/>
              <w:rPr>
                <w:rFonts w:ascii="Calibri" w:hAnsi="Calibri" w:eastAsia="Calibri" w:cs="Calibri"/>
                <w:sz w:val="22"/>
                <w:szCs w:val="22"/>
                <w:lang w:eastAsia="fr-FR"/>
              </w:rPr>
            </w:pPr>
            <w:r>
              <w:rPr>
                <w:rFonts w:ascii="Calibri" w:hAnsi="Calibri" w:eastAsia="Calibri" w:cs="Calibri"/>
                <w:sz w:val="22"/>
                <w:szCs w:val="22"/>
                <w:lang w:eastAsia="fr-FR"/>
              </w:rPr>
              <w:t xml:space="preserve">Modéré à fort</w:t>
            </w:r>
            <w:r>
              <w:rPr>
                <w:rFonts w:ascii="Calibri" w:hAnsi="Calibri" w:eastAsia="Calibri" w:cs="Calibri"/>
                <w:sz w:val="22"/>
                <w:szCs w:val="22"/>
                <w:lang w:eastAsia="fr-FR"/>
              </w:rPr>
            </w:r>
            <w:r>
              <w:rPr>
                <w:rFonts w:ascii="Calibri" w:hAnsi="Calibri" w:eastAsia="Calibri" w:cs="Calibri"/>
                <w:sz w:val="22"/>
                <w:szCs w:val="22"/>
                <w:lang w:eastAsia="fr-FR"/>
              </w:rPr>
            </w:r>
          </w:p>
        </w:tc>
      </w:tr>
      <w:tr>
        <w:trPr>
          <w:jc w:val="center"/>
          <w:trHeight w:val="565"/>
        </w:trPr>
        <w:tc>
          <w:tcPr>
            <w:tcBorders>
              <w:top w:val="single" w:color="auto" w:sz="4" w:space="0"/>
              <w:left w:val="single" w:color="auto" w:sz="4" w:space="0"/>
              <w:bottom w:val="single" w:color="auto" w:sz="4" w:space="0"/>
              <w:right w:val="single" w:color="auto" w:sz="4" w:space="0"/>
            </w:tcBorders>
            <w:tcW w:w="3681" w:type="dxa"/>
            <w:vAlign w:val="center"/>
            <w:textDirection w:val="lrTb"/>
            <w:noWrap w:val="false"/>
          </w:tcPr>
          <w:p>
            <w:pPr>
              <w:pBdr/>
              <w:spacing w:line="276" w:lineRule="auto"/>
              <w:ind/>
              <w:jc w:val="center"/>
              <w:rPr>
                <w:rFonts w:ascii="Calibri" w:hAnsi="Calibri" w:eastAsia="Calibri" w:cs="Calibri"/>
                <w:sz w:val="22"/>
                <w:szCs w:val="22"/>
                <w:lang w:eastAsia="fr-FR"/>
              </w:rPr>
            </w:pPr>
            <w:r>
              <w:rPr>
                <w:rFonts w:ascii="Calibri" w:hAnsi="Calibri" w:eastAsia="Calibri" w:cs="Calibri"/>
                <w:sz w:val="22"/>
                <w:szCs w:val="22"/>
                <w:lang w:eastAsia="fr-FR"/>
              </w:rPr>
              <w:t xml:space="preserve">Maillage écologique </w:t>
            </w:r>
            <w:r>
              <w:rPr>
                <w:rFonts w:ascii="Calibri" w:hAnsi="Calibri" w:eastAsia="Calibri" w:cs="Calibri"/>
                <w:sz w:val="22"/>
                <w:szCs w:val="22"/>
                <w:lang w:eastAsia="fr-FR"/>
              </w:rPr>
            </w:r>
            <w:r>
              <w:rPr>
                <w:rFonts w:ascii="Calibri" w:hAnsi="Calibri" w:eastAsia="Calibri" w:cs="Calibri"/>
                <w:sz w:val="22"/>
                <w:szCs w:val="22"/>
                <w:lang w:eastAsia="fr-FR"/>
              </w:rPr>
            </w:r>
          </w:p>
          <w:p>
            <w:pPr>
              <w:pBdr/>
              <w:spacing w:line="276" w:lineRule="auto"/>
              <w:ind/>
              <w:jc w:val="center"/>
              <w:rPr>
                <w:rFonts w:ascii="Calibri" w:hAnsi="Calibri" w:eastAsia="Calibri" w:cs="Calibri"/>
                <w:sz w:val="22"/>
                <w:szCs w:val="22"/>
                <w:lang w:eastAsia="fr-FR"/>
              </w:rPr>
            </w:pPr>
            <w:r>
              <w:rPr>
                <w:rFonts w:ascii="Calibri" w:hAnsi="Calibri" w:eastAsia="Calibri" w:cs="Calibri"/>
                <w:sz w:val="22"/>
                <w:szCs w:val="22"/>
                <w:lang w:eastAsia="fr-FR"/>
              </w:rPr>
              <w:t xml:space="preserve">(</w:t>
            </w:r>
            <w:r>
              <w:rPr>
                <w:rFonts w:ascii="Calibri" w:hAnsi="Calibri" w:eastAsia="Calibri" w:cs="Calibri"/>
                <w:sz w:val="22"/>
                <w:szCs w:val="22"/>
                <w:lang w:eastAsia="fr-FR"/>
              </w:rPr>
              <w:t xml:space="preserve">trames</w:t>
            </w:r>
            <w:r>
              <w:rPr>
                <w:rFonts w:ascii="Calibri" w:hAnsi="Calibri" w:eastAsia="Calibri" w:cs="Calibri"/>
                <w:sz w:val="22"/>
                <w:szCs w:val="22"/>
                <w:lang w:eastAsia="fr-FR"/>
              </w:rPr>
              <w:t xml:space="preserve"> et réservoirs)</w:t>
            </w:r>
            <w:r>
              <w:rPr>
                <w:rFonts w:ascii="Calibri" w:hAnsi="Calibri" w:eastAsia="Calibri" w:cs="Calibri"/>
                <w:sz w:val="22"/>
                <w:szCs w:val="22"/>
                <w:lang w:eastAsia="fr-FR"/>
              </w:rPr>
            </w:r>
            <w:r>
              <w:rPr>
                <w:rFonts w:ascii="Calibri" w:hAnsi="Calibri" w:eastAsia="Calibri" w:cs="Calibri"/>
                <w:sz w:val="22"/>
                <w:szCs w:val="22"/>
                <w:lang w:eastAsia="fr-FR"/>
              </w:rPr>
            </w:r>
          </w:p>
        </w:tc>
        <w:tc>
          <w:tcPr>
            <w:shd w:val="clear" w:color="auto" w:fill="ffd966"/>
            <w:tcBorders>
              <w:top w:val="single" w:color="auto" w:sz="4" w:space="0"/>
              <w:left w:val="single" w:color="auto" w:sz="4" w:space="0"/>
              <w:bottom w:val="single" w:color="auto" w:sz="4" w:space="0"/>
              <w:right w:val="single" w:color="auto" w:sz="4" w:space="0"/>
            </w:tcBorders>
            <w:tcW w:w="2693" w:type="dxa"/>
            <w:vAlign w:val="center"/>
            <w:textDirection w:val="lrTb"/>
            <w:noWrap w:val="false"/>
          </w:tcPr>
          <w:p>
            <w:pPr>
              <w:pBdr/>
              <w:spacing w:line="276" w:lineRule="auto"/>
              <w:ind/>
              <w:jc w:val="center"/>
              <w:rPr>
                <w:rFonts w:ascii="Calibri" w:hAnsi="Calibri" w:eastAsia="Calibri" w:cs="Calibri"/>
                <w:sz w:val="22"/>
                <w:szCs w:val="22"/>
                <w:lang w:eastAsia="fr-FR"/>
              </w:rPr>
            </w:pPr>
            <w:r>
              <w:rPr>
                <w:rFonts w:ascii="Calibri" w:hAnsi="Calibri" w:eastAsia="Calibri" w:cs="Calibri"/>
                <w:sz w:val="22"/>
                <w:szCs w:val="22"/>
                <w:lang w:eastAsia="fr-FR"/>
              </w:rPr>
              <w:t xml:space="preserve">Faible à Modéré</w:t>
            </w:r>
            <w:r>
              <w:rPr>
                <w:rFonts w:ascii="Calibri" w:hAnsi="Calibri" w:eastAsia="Calibri" w:cs="Calibri"/>
                <w:sz w:val="22"/>
                <w:szCs w:val="22"/>
                <w:lang w:eastAsia="fr-FR"/>
              </w:rPr>
            </w:r>
            <w:r>
              <w:rPr>
                <w:rFonts w:ascii="Calibri" w:hAnsi="Calibri" w:eastAsia="Calibri" w:cs="Calibri"/>
                <w:sz w:val="22"/>
                <w:szCs w:val="22"/>
                <w:lang w:eastAsia="fr-FR"/>
              </w:rPr>
            </w:r>
          </w:p>
        </w:tc>
      </w:tr>
      <w:tr>
        <w:trPr>
          <w:jc w:val="center"/>
          <w:trHeight w:val="559"/>
        </w:trPr>
        <w:tc>
          <w:tcPr>
            <w:tcBorders>
              <w:top w:val="single" w:color="auto" w:sz="4" w:space="0"/>
              <w:left w:val="single" w:color="auto" w:sz="4" w:space="0"/>
              <w:bottom w:val="single" w:color="auto" w:sz="4" w:space="0"/>
              <w:right w:val="single" w:color="auto" w:sz="4" w:space="0"/>
            </w:tcBorders>
            <w:tcW w:w="3681" w:type="dxa"/>
            <w:vAlign w:val="center"/>
            <w:textDirection w:val="lrTb"/>
            <w:noWrap w:val="false"/>
          </w:tcPr>
          <w:p>
            <w:pPr>
              <w:pBdr/>
              <w:spacing w:line="276" w:lineRule="auto"/>
              <w:ind/>
              <w:jc w:val="center"/>
              <w:rPr>
                <w:rFonts w:ascii="Calibri" w:hAnsi="Calibri" w:eastAsia="Calibri" w:cs="Calibri"/>
                <w:sz w:val="22"/>
                <w:szCs w:val="22"/>
                <w:lang w:eastAsia="fr-FR"/>
              </w:rPr>
            </w:pPr>
            <w:r>
              <w:rPr>
                <w:rFonts w:ascii="Calibri" w:hAnsi="Calibri" w:eastAsia="Calibri" w:cs="Calibri"/>
                <w:sz w:val="22"/>
                <w:szCs w:val="22"/>
                <w:lang w:eastAsia="fr-FR"/>
              </w:rPr>
              <w:t xml:space="preserve">Habitats et flore</w:t>
            </w:r>
            <w:r>
              <w:rPr>
                <w:rFonts w:ascii="Calibri" w:hAnsi="Calibri" w:eastAsia="Calibri" w:cs="Calibri"/>
                <w:sz w:val="22"/>
                <w:szCs w:val="22"/>
                <w:lang w:eastAsia="fr-FR"/>
              </w:rPr>
            </w:r>
            <w:r>
              <w:rPr>
                <w:rFonts w:ascii="Calibri" w:hAnsi="Calibri" w:eastAsia="Calibri" w:cs="Calibri"/>
                <w:sz w:val="22"/>
                <w:szCs w:val="22"/>
                <w:lang w:eastAsia="fr-FR"/>
              </w:rPr>
            </w:r>
          </w:p>
        </w:tc>
        <w:tc>
          <w:tcPr>
            <w:shd w:val="clear" w:color="auto" w:fill="f4b8b0"/>
            <w:tcBorders>
              <w:top w:val="single" w:color="auto" w:sz="4" w:space="0"/>
              <w:left w:val="single" w:color="auto" w:sz="4" w:space="0"/>
              <w:bottom w:val="single" w:color="auto" w:sz="4" w:space="0"/>
              <w:right w:val="single" w:color="auto" w:sz="4" w:space="0"/>
            </w:tcBorders>
            <w:tcW w:w="2693" w:type="dxa"/>
            <w:vAlign w:val="center"/>
            <w:textDirection w:val="lrTb"/>
            <w:noWrap w:val="false"/>
          </w:tcPr>
          <w:p>
            <w:pPr>
              <w:pBdr/>
              <w:spacing w:line="276" w:lineRule="auto"/>
              <w:ind/>
              <w:jc w:val="center"/>
              <w:rPr>
                <w:rFonts w:ascii="Calibri" w:hAnsi="Calibri" w:eastAsia="Calibri" w:cs="Calibri"/>
                <w:sz w:val="22"/>
                <w:szCs w:val="22"/>
                <w:lang w:eastAsia="fr-FR"/>
              </w:rPr>
            </w:pPr>
            <w:r>
              <w:rPr>
                <w:rFonts w:ascii="Calibri" w:hAnsi="Calibri" w:eastAsia="Calibri" w:cs="Calibri"/>
                <w:sz w:val="22"/>
                <w:szCs w:val="22"/>
                <w:lang w:eastAsia="fr-FR"/>
              </w:rPr>
              <w:t xml:space="preserve">Modéré à fort </w:t>
            </w:r>
            <w:r>
              <w:rPr>
                <w:rFonts w:ascii="Calibri" w:hAnsi="Calibri" w:eastAsia="Calibri" w:cs="Calibri"/>
                <w:sz w:val="22"/>
                <w:szCs w:val="22"/>
                <w:lang w:eastAsia="fr-FR"/>
              </w:rPr>
            </w:r>
            <w:r>
              <w:rPr>
                <w:rFonts w:ascii="Calibri" w:hAnsi="Calibri" w:eastAsia="Calibri" w:cs="Calibri"/>
                <w:sz w:val="22"/>
                <w:szCs w:val="22"/>
                <w:lang w:eastAsia="fr-FR"/>
              </w:rPr>
            </w:r>
          </w:p>
        </w:tc>
      </w:tr>
      <w:tr>
        <w:trPr>
          <w:jc w:val="center"/>
          <w:trHeight w:val="554"/>
        </w:trPr>
        <w:tc>
          <w:tcPr>
            <w:tcBorders>
              <w:top w:val="single" w:color="auto" w:sz="4" w:space="0"/>
              <w:left w:val="single" w:color="auto" w:sz="4" w:space="0"/>
              <w:bottom w:val="single" w:color="auto" w:sz="4" w:space="0"/>
              <w:right w:val="single" w:color="auto" w:sz="4" w:space="0"/>
            </w:tcBorders>
            <w:tcW w:w="3681" w:type="dxa"/>
            <w:vAlign w:val="center"/>
            <w:textDirection w:val="lrTb"/>
            <w:noWrap w:val="false"/>
          </w:tcPr>
          <w:p>
            <w:pPr>
              <w:pBdr/>
              <w:spacing w:line="276" w:lineRule="auto"/>
              <w:ind/>
              <w:jc w:val="center"/>
              <w:rPr>
                <w:rFonts w:ascii="Calibri" w:hAnsi="Calibri" w:eastAsia="Calibri" w:cs="Calibri"/>
                <w:sz w:val="22"/>
                <w:szCs w:val="22"/>
                <w:lang w:eastAsia="fr-FR"/>
              </w:rPr>
            </w:pPr>
            <w:r>
              <w:rPr>
                <w:rFonts w:ascii="Calibri" w:hAnsi="Calibri" w:eastAsia="Calibri" w:cs="Calibri"/>
                <w:sz w:val="22"/>
                <w:szCs w:val="22"/>
                <w:lang w:eastAsia="fr-FR"/>
              </w:rPr>
              <w:t xml:space="preserve">Fonctionnalités écologiques et faune </w:t>
            </w:r>
            <w:r>
              <w:rPr>
                <w:rFonts w:ascii="Calibri" w:hAnsi="Calibri" w:eastAsia="Calibri" w:cs="Calibri"/>
                <w:sz w:val="22"/>
                <w:szCs w:val="22"/>
                <w:lang w:eastAsia="fr-FR"/>
              </w:rPr>
            </w:r>
            <w:r>
              <w:rPr>
                <w:rFonts w:ascii="Calibri" w:hAnsi="Calibri" w:eastAsia="Calibri" w:cs="Calibri"/>
                <w:sz w:val="22"/>
                <w:szCs w:val="22"/>
                <w:lang w:eastAsia="fr-FR"/>
              </w:rPr>
            </w:r>
          </w:p>
        </w:tc>
        <w:tc>
          <w:tcPr>
            <w:shd w:val="clear" w:color="auto" w:fill="f4b8b0"/>
            <w:tcBorders>
              <w:top w:val="single" w:color="auto" w:sz="4" w:space="0"/>
              <w:left w:val="single" w:color="auto" w:sz="4" w:space="0"/>
              <w:bottom w:val="single" w:color="auto" w:sz="4" w:space="0"/>
              <w:right w:val="single" w:color="auto" w:sz="4" w:space="0"/>
            </w:tcBorders>
            <w:tcW w:w="2693" w:type="dxa"/>
            <w:vAlign w:val="center"/>
            <w:textDirection w:val="lrTb"/>
            <w:noWrap w:val="false"/>
          </w:tcPr>
          <w:p>
            <w:pPr>
              <w:pBdr/>
              <w:spacing w:line="276" w:lineRule="auto"/>
              <w:ind/>
              <w:jc w:val="center"/>
              <w:rPr>
                <w:rFonts w:ascii="Calibri" w:hAnsi="Calibri" w:eastAsia="Calibri" w:cs="Calibri"/>
                <w:sz w:val="22"/>
                <w:szCs w:val="22"/>
                <w:lang w:eastAsia="fr-FR"/>
              </w:rPr>
            </w:pPr>
            <w:r>
              <w:rPr>
                <w:rFonts w:ascii="Calibri" w:hAnsi="Calibri" w:eastAsia="Calibri" w:cs="Calibri"/>
                <w:sz w:val="22"/>
                <w:szCs w:val="22"/>
                <w:lang w:eastAsia="fr-FR"/>
              </w:rPr>
              <w:t xml:space="preserve">Modéré à fort </w:t>
            </w:r>
            <w:r>
              <w:rPr>
                <w:rFonts w:ascii="Calibri" w:hAnsi="Calibri" w:eastAsia="Calibri" w:cs="Calibri"/>
                <w:sz w:val="22"/>
                <w:szCs w:val="22"/>
                <w:lang w:eastAsia="fr-FR"/>
              </w:rPr>
            </w:r>
            <w:r>
              <w:rPr>
                <w:rFonts w:ascii="Calibri" w:hAnsi="Calibri" w:eastAsia="Calibri" w:cs="Calibri"/>
                <w:sz w:val="22"/>
                <w:szCs w:val="22"/>
                <w:lang w:eastAsia="fr-FR"/>
              </w:rPr>
            </w:r>
          </w:p>
        </w:tc>
      </w:tr>
    </w:tbl>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line="256" w:lineRule="auto"/>
        <w:ind/>
        <w:jc w:val="both"/>
        <w:rPr>
          <w:rFonts w:ascii="Calibri" w:hAnsi="Calibri" w:eastAsia="Times New Roman" w:cs="Times New Roman"/>
          <w:b/>
          <w:color w:val="ff3399"/>
          <w:sz w:val="28"/>
          <w:szCs w:val="32"/>
        </w:rPr>
      </w:pPr>
      <w:r>
        <w:rPr>
          <w:rFonts w:ascii="Calibri" w:hAnsi="Calibri" w:eastAsia="Aptos" w:cs="Times New Roman"/>
          <w:sz w:val="22"/>
          <w:szCs w:val="22"/>
          <w14:ligatures w14:val="none"/>
        </w:rPr>
        <w:br w:type="page" w:clear="all"/>
      </w:r>
      <w:bookmarkStart w:id="48" w:name="_Toc174980497"/>
      <w:r>
        <w:rPr>
          <w:rFonts w:ascii="Calibri" w:hAnsi="Calibri" w:eastAsia="Times New Roman" w:cs="Times New Roman"/>
          <w:b/>
          <w:color w:val="ff3399"/>
          <w:sz w:val="28"/>
          <w:szCs w:val="32"/>
        </w:rPr>
      </w:r>
      <w:r>
        <w:rPr>
          <w:rFonts w:ascii="Calibri" w:hAnsi="Calibri" w:eastAsia="Times New Roman" w:cs="Times New Roman"/>
          <w:b/>
          <w:color w:val="ff3399"/>
          <w:sz w:val="28"/>
          <w:szCs w:val="32"/>
        </w:rPr>
      </w:r>
    </w:p>
    <w:p>
      <w:pPr>
        <w:pStyle w:val="1008"/>
        <w:pBdr/>
        <w:spacing/>
        <w:ind/>
        <w:rPr>
          <w:rFonts w:eastAsia="Times New Roman"/>
        </w:rPr>
      </w:pPr>
      <w:r>
        <w:rPr>
          <w:rFonts w:eastAsia="Times New Roman"/>
        </w:rPr>
        <w:t xml:space="preserve">2.2 - PORTEE ET MOTIVATIONS DE LA REVISION ALLEGEE</w:t>
      </w:r>
      <w:bookmarkEnd w:id="48"/>
      <w:r>
        <w:rPr>
          <w:rFonts w:eastAsia="Times New Roman"/>
        </w:rPr>
      </w:r>
      <w:r>
        <w:rPr>
          <w:rFonts w:eastAsia="Times New Roman"/>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La présente procédure a pour obje</w:t>
      </w:r>
      <w:r>
        <w:rPr>
          <w:rFonts w:ascii="Calibri" w:hAnsi="Calibri" w:eastAsia="Aptos" w:cs="Times New Roman"/>
          <w:sz w:val="22"/>
          <w:szCs w:val="22"/>
        </w:rPr>
        <w:t xml:space="preserve">ctif de créer </w:t>
      </w:r>
      <w:r>
        <w:rPr>
          <w:rFonts w:ascii="Calibri" w:hAnsi="Calibri" w:eastAsia="Aptos" w:cs="Times New Roman"/>
          <w:sz w:val="22"/>
          <w:szCs w:val="22"/>
        </w:rPr>
        <w:t xml:space="preserve">un Secteur de Taille et de Capacité d’Accueil Limité (STECAL) pour permettre la réhabilitation du Château Rambaud et ainsi rendre possible le développement d’une activité d’hôtellerie de luxe</w:t>
      </w:r>
      <w:r>
        <w:rPr>
          <w:rFonts w:ascii="Calibri" w:hAnsi="Calibri" w:eastAsia="Aptos" w:cs="Times New Roman"/>
          <w:sz w:val="22"/>
          <w:szCs w:val="22"/>
        </w:rPr>
        <w:t xml:space="preserve"> sur le territoire</w:t>
      </w:r>
      <w:r>
        <w:rPr>
          <w:rFonts w:ascii="Calibri" w:hAnsi="Calibri" w:eastAsia="Aptos" w:cs="Times New Roman"/>
          <w:sz w:val="22"/>
          <w:szCs w:val="22"/>
        </w:rPr>
        <w:t xml:space="preserve">.</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 </w:t>
      </w:r>
      <w:r>
        <w:rPr>
          <w:rFonts w:ascii="Calibri" w:hAnsi="Calibri" w:eastAsia="Aptos" w:cs="Times New Roman"/>
          <w:sz w:val="22"/>
          <w:szCs w:val="22"/>
        </w:rPr>
      </w:r>
      <w:r>
        <w:rPr>
          <w:rFonts w:ascii="Calibri" w:hAnsi="Calibri" w:eastAsia="Aptos" w:cs="Times New Roman"/>
          <w:sz w:val="22"/>
          <w:szCs w:val="22"/>
        </w:rPr>
      </w:r>
    </w:p>
    <w:p>
      <w:pPr>
        <w:pStyle w:val="1004"/>
        <w:pBdr/>
        <w:spacing/>
        <w:ind/>
        <w:rPr>
          <w:rFonts w:eastAsia="Times New Roman"/>
        </w:rPr>
      </w:pPr>
      <w:r/>
      <w:bookmarkStart w:id="49" w:name="_Toc174980498"/>
      <w:r>
        <w:rPr>
          <w:rFonts w:eastAsia="Times New Roman"/>
        </w:rPr>
        <w:t xml:space="preserve">2.2.1 – Justification de la nécessité de créer un STECAL pour la réhabilitation du bâti</w:t>
      </w:r>
      <w:bookmarkEnd w:id="49"/>
      <w:r>
        <w:rPr>
          <w:rFonts w:eastAsia="Times New Roman"/>
        </w:rPr>
        <w:t xml:space="preserve"> </w:t>
      </w:r>
      <w:r>
        <w:rPr>
          <w:rFonts w:eastAsia="Times New Roman"/>
        </w:rPr>
      </w:r>
      <w:r>
        <w:rPr>
          <w:rFonts w:eastAsia="Times New Roman"/>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La création d’un STECAL pour concrétiser les ambitions du projet est justifiée au regard des objectifs fixés dans les documents cadres en ce qui concerne le développement de la politique touristique ainsi que de la valorisation du bâti.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Les objectifs du SCoT du Grand-Libournais en matière de développement de la politique touristique </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line="276" w:lineRule="auto"/>
        <w:ind/>
        <w:jc w:val="both"/>
        <w:rPr>
          <w:rFonts w:ascii="Calibri" w:hAnsi="Calibri" w:eastAsia="Aptos" w:cs="Calibri"/>
          <w:b/>
          <w:bCs/>
          <w:sz w:val="22"/>
          <w:szCs w:val="22"/>
        </w:rPr>
      </w:pPr>
      <w:r>
        <w:rPr>
          <w:rFonts w:ascii="Calibri" w:hAnsi="Calibri" w:eastAsia="Aptos" w:cs="Calibri"/>
          <w:b/>
          <w:bCs/>
          <w:sz w:val="22"/>
          <w:szCs w:val="22"/>
        </w:rPr>
      </w:r>
      <w:r>
        <w:rPr>
          <w:rFonts w:ascii="Calibri" w:hAnsi="Calibri" w:eastAsia="Aptos" w:cs="Calibri"/>
          <w:b/>
          <w:bCs/>
          <w:sz w:val="22"/>
          <w:szCs w:val="22"/>
        </w:rPr>
      </w:r>
      <w:r>
        <w:rPr>
          <w:rFonts w:ascii="Calibri" w:hAnsi="Calibri" w:eastAsia="Aptos" w:cs="Calibri"/>
          <w:b/>
          <w:bCs/>
          <w:sz w:val="22"/>
          <w:szCs w:val="22"/>
        </w:rPr>
      </w:r>
    </w:p>
    <w:p>
      <w:pPr>
        <w:pBdr/>
        <w:spacing w:line="276" w:lineRule="auto"/>
        <w:ind/>
        <w:jc w:val="both"/>
        <w:rPr>
          <w:rFonts w:ascii="Calibri" w:hAnsi="Calibri" w:eastAsia="Aptos" w:cs="Calibri"/>
          <w:sz w:val="22"/>
          <w:szCs w:val="22"/>
        </w:rPr>
      </w:pPr>
      <w:r>
        <w:rPr>
          <w:rFonts w:ascii="Calibri" w:hAnsi="Calibri" w:eastAsia="Aptos" w:cs="Calibri"/>
          <w:b/>
          <w:bCs/>
          <w:sz w:val="22"/>
          <w:szCs w:val="22"/>
        </w:rPr>
        <w:t xml:space="preserve">Le SCoT du Grand-Libournais</w:t>
      </w:r>
      <w:r>
        <w:rPr>
          <w:rFonts w:ascii="Calibri" w:hAnsi="Calibri" w:eastAsia="Aptos" w:cs="Calibri"/>
          <w:sz w:val="22"/>
          <w:szCs w:val="22"/>
        </w:rPr>
        <w:t xml:space="preserve"> a été approuvé le 6 octobre 2016. Ce document cadre se fixe comme objectif d’œuvrer à l’émergence du territoire en tant que destination touristique autour de Saint-Emilion pour conforter l’économie locale et le développement de l’emploi.</w:t>
      </w:r>
      <w:r>
        <w:rPr>
          <w:rFonts w:ascii="Calibri" w:hAnsi="Calibri" w:eastAsia="Aptos" w:cs="Calibri"/>
          <w:sz w:val="22"/>
          <w:szCs w:val="22"/>
        </w:rPr>
      </w:r>
      <w:r>
        <w:rPr>
          <w:rFonts w:ascii="Calibri" w:hAnsi="Calibri" w:eastAsia="Aptos" w:cs="Calibri"/>
          <w:sz w:val="22"/>
          <w:szCs w:val="22"/>
        </w:rPr>
      </w:r>
    </w:p>
    <w:p>
      <w:pPr>
        <w:pBdr/>
        <w:spacing w:line="276" w:lineRule="auto"/>
        <w:ind/>
        <w:jc w:val="both"/>
        <w:rPr>
          <w:rFonts w:ascii="Calibri" w:hAnsi="Calibri" w:eastAsia="Aptos" w:cs="Calibri"/>
          <w:sz w:val="22"/>
          <w:szCs w:val="22"/>
        </w:rPr>
      </w:pPr>
      <w:r>
        <w:rPr>
          <w:rFonts w:ascii="Calibri" w:hAnsi="Calibri" w:eastAsia="Aptos" w:cs="Calibri"/>
          <w:sz w:val="22"/>
          <w:szCs w:val="22"/>
        </w:rPr>
      </w:r>
      <w:r>
        <w:rPr>
          <w:rFonts w:ascii="Calibri" w:hAnsi="Calibri" w:eastAsia="Aptos" w:cs="Calibri"/>
          <w:sz w:val="22"/>
          <w:szCs w:val="22"/>
        </w:rPr>
      </w:r>
      <w:r>
        <w:rPr>
          <w:rFonts w:ascii="Calibri" w:hAnsi="Calibri" w:eastAsia="Aptos" w:cs="Calibri"/>
          <w:sz w:val="22"/>
          <w:szCs w:val="22"/>
        </w:rPr>
      </w:r>
    </w:p>
    <w:p>
      <w:pPr>
        <w:pBdr/>
        <w:spacing w:line="276" w:lineRule="auto"/>
        <w:ind/>
        <w:jc w:val="center"/>
        <w:rPr>
          <w:rFonts w:ascii="Calibri" w:hAnsi="Calibri" w:eastAsia="Aptos" w:cs="Calibri"/>
          <w:sz w:val="22"/>
          <w:szCs w:val="22"/>
        </w:rPr>
      </w:pPr>
      <w:r>
        <w:rPr>
          <w:rFonts w:ascii="Calibri" w:hAnsi="Calibri" w:eastAsia="Aptos" w:cs="Calibri"/>
          <w:bCs/>
          <w:sz w:val="22"/>
          <w:szCs w:val="22"/>
        </w:rPr>
        <mc:AlternateContent>
          <mc:Choice Requires="wpg">
            <w:drawing>
              <wp:inline xmlns:wp="http://schemas.openxmlformats.org/drawingml/2006/wordprocessingDrawing" distT="0" distB="0" distL="0" distR="0">
                <wp:extent cx="5181600" cy="1809750"/>
                <wp:effectExtent l="19050" t="19050" r="19050" b="19050"/>
                <wp:docPr id="90" name="Image 5" descr="Une image contenant texte, Police, capture d’écran, algè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Une image contenant texte, Police, capture d’écran, algèbre&#10;&#10;Description générée automatiquement"/>
                        <pic:cNvPicPr>
                          <a:picLocks noChangeAspect="1"/>
                        </pic:cNvPicPr>
                        <pic:nvPr/>
                      </pic:nvPicPr>
                      <pic:blipFill>
                        <a:blip r:embed="rId101"/>
                        <a:stretch/>
                      </pic:blipFill>
                      <pic:spPr bwMode="auto">
                        <a:xfrm>
                          <a:off x="0" y="0"/>
                          <a:ext cx="5181600" cy="1809750"/>
                        </a:xfrm>
                        <a:prstGeom prst="rect">
                          <a:avLst/>
                        </a:prstGeom>
                        <a:noFill/>
                        <a:ln w="9525" cmpd="sng">
                          <a:solidFill>
                            <a:srgbClr val="000000"/>
                          </a:solidFill>
                          <a:miter lim="800000"/>
                          <a:headEnd/>
                          <a:tailEnd/>
                        </a:ln>
                        <a:effectLst/>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4" o:spid="_x0000_s94" type="#_x0000_t75" style="width:408.00pt;height:142.50pt;mso-wrap-distance-left:0.00pt;mso-wrap-distance-top:0.00pt;mso-wrap-distance-right:0.00pt;mso-wrap-distance-bottom:0.00pt;z-index:1;" strokecolor="#000000" strokeweight="0.75pt">
                <v:imagedata r:id="rId101" o:title=""/>
                <o:lock v:ext="edit" rotation="t"/>
              </v:shape>
            </w:pict>
          </mc:Fallback>
        </mc:AlternateContent>
      </w:r>
      <w:r>
        <w:rPr>
          <w:rFonts w:ascii="Calibri" w:hAnsi="Calibri" w:eastAsia="Aptos" w:cs="Calibri"/>
          <w:sz w:val="22"/>
          <w:szCs w:val="22"/>
        </w:rPr>
      </w:r>
      <w:r>
        <w:rPr>
          <w:rFonts w:ascii="Calibri" w:hAnsi="Calibri" w:eastAsia="Aptos" w:cs="Calibri"/>
          <w:sz w:val="22"/>
          <w:szCs w:val="22"/>
        </w:rPr>
      </w:r>
    </w:p>
    <w:p>
      <w:pPr>
        <w:pBdr/>
        <w:spacing w:line="276" w:lineRule="auto"/>
        <w:ind/>
        <w:jc w:val="both"/>
        <w:rPr>
          <w:rFonts w:ascii="Calibri" w:hAnsi="Calibri" w:eastAsia="Aptos" w:cs="Calibri"/>
          <w:sz w:val="22"/>
          <w:szCs w:val="22"/>
        </w:rPr>
      </w:pPr>
      <w:r>
        <w:rPr>
          <w:rFonts w:ascii="Calibri" w:hAnsi="Calibri" w:eastAsia="Aptos" w:cs="Calibri"/>
          <w:sz w:val="22"/>
          <w:szCs w:val="22"/>
        </w:rPr>
      </w:r>
      <w:r>
        <w:rPr>
          <w:rFonts w:ascii="Calibri" w:hAnsi="Calibri" w:eastAsia="Aptos" w:cs="Calibri"/>
          <w:sz w:val="22"/>
          <w:szCs w:val="22"/>
        </w:rPr>
      </w:r>
      <w:r>
        <w:rPr>
          <w:rFonts w:ascii="Calibri" w:hAnsi="Calibri" w:eastAsia="Aptos" w:cs="Calibri"/>
          <w:sz w:val="22"/>
          <w:szCs w:val="22"/>
        </w:rPr>
      </w:r>
    </w:p>
    <w:p>
      <w:pPr>
        <w:pBdr/>
        <w:spacing w:line="276" w:lineRule="auto"/>
        <w:ind/>
        <w:jc w:val="both"/>
        <w:rPr>
          <w:rFonts w:ascii="Calibri" w:hAnsi="Calibri" w:eastAsia="Aptos" w:cs="Calibri"/>
          <w:sz w:val="22"/>
          <w:szCs w:val="22"/>
        </w:rPr>
      </w:pPr>
      <w:r>
        <w:rPr>
          <w:rFonts w:ascii="Calibri" w:hAnsi="Calibri" w:eastAsia="Aptos" w:cs="Calibri"/>
          <w:sz w:val="22"/>
          <w:szCs w:val="22"/>
        </w:rPr>
        <w:t xml:space="preserve">L'un des objectifs du SCoT est d'enrichir l'expérience des visiteurs à Saint-Émilion et de créer les co</w:t>
      </w:r>
      <w:r>
        <w:rPr>
          <w:rFonts w:ascii="Calibri" w:hAnsi="Calibri" w:eastAsia="Aptos" w:cs="Calibri"/>
          <w:sz w:val="22"/>
          <w:szCs w:val="22"/>
        </w:rPr>
        <w:t xml:space="preserve">nditions leur permettant de prolonger leur séjour dans la région. Le projet du Château Rambaud s’inscrit dans cette ambition en proposant une offre d’hébergement qui est à ce jour peu développée à l’échelle de l’intercommunalité. Le Château Rambaud propose</w:t>
      </w:r>
      <w:r>
        <w:rPr>
          <w:rFonts w:ascii="Calibri" w:hAnsi="Calibri" w:eastAsia="Aptos" w:cs="Calibri"/>
          <w:sz w:val="22"/>
          <w:szCs w:val="22"/>
        </w:rPr>
        <w:t xml:space="preserve"> une expérience fondée sur l’hospitalité de luxe, sur la responsabilité et sur la conscience environnementale. Ce type d’offre contribuera à diversifier l’offre touristique et les profils ciblés, pour attirer un nouveau type de clientèle sur le territoire.</w:t>
      </w:r>
      <w:r>
        <w:rPr>
          <w:rFonts w:ascii="Calibri" w:hAnsi="Calibri" w:eastAsia="Aptos" w:cs="Calibri"/>
          <w:sz w:val="22"/>
          <w:szCs w:val="22"/>
        </w:rPr>
      </w:r>
      <w:r>
        <w:rPr>
          <w:rFonts w:ascii="Calibri" w:hAnsi="Calibri" w:eastAsia="Aptos" w:cs="Calibri"/>
          <w:sz w:val="22"/>
          <w:szCs w:val="22"/>
        </w:rPr>
      </w:r>
    </w:p>
    <w:p>
      <w:pPr>
        <w:pBdr/>
        <w:spacing w:line="276" w:lineRule="auto"/>
        <w:ind/>
        <w:jc w:val="both"/>
        <w:rPr>
          <w:rFonts w:ascii="Calibri" w:hAnsi="Calibri" w:eastAsia="Aptos" w:cs="Calibri"/>
          <w:b/>
          <w:bCs/>
          <w:i/>
          <w:iCs/>
          <w:sz w:val="22"/>
          <w:szCs w:val="22"/>
        </w:rPr>
      </w:pPr>
      <w:r>
        <w:rPr>
          <w:rFonts w:ascii="Calibri" w:hAnsi="Calibri" w:eastAsia="Aptos" w:cs="Calibri"/>
          <w:b/>
          <w:bCs/>
          <w:i/>
          <w:iCs/>
          <w:sz w:val="22"/>
          <w:szCs w:val="22"/>
        </w:rPr>
      </w:r>
      <w:r>
        <w:rPr>
          <w:rFonts w:ascii="Calibri" w:hAnsi="Calibri" w:eastAsia="Aptos" w:cs="Calibri"/>
          <w:b/>
          <w:bCs/>
          <w:i/>
          <w:iCs/>
          <w:sz w:val="22"/>
          <w:szCs w:val="22"/>
        </w:rPr>
      </w:r>
      <w:r>
        <w:rPr>
          <w:rFonts w:ascii="Calibri" w:hAnsi="Calibri" w:eastAsia="Aptos" w:cs="Calibri"/>
          <w:b/>
          <w:bCs/>
          <w:i/>
          <w:iCs/>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Les objectifs du PLU de Génissac en matière de valorisation des richesses patrimoniales et d’amélioration de l’offre touristique </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line="276" w:lineRule="auto"/>
        <w:ind/>
        <w:jc w:val="both"/>
        <w:rPr>
          <w:rFonts w:ascii="Calibri" w:hAnsi="Calibri" w:eastAsia="Aptos" w:cs="Calibri"/>
          <w:sz w:val="22"/>
          <w:szCs w:val="22"/>
        </w:rPr>
      </w:pPr>
      <w:r>
        <w:rPr>
          <w:rFonts w:ascii="Calibri" w:hAnsi="Calibri" w:eastAsia="Aptos" w:cs="Calibri"/>
          <w:sz w:val="22"/>
          <w:szCs w:val="22"/>
        </w:rPr>
        <w:t xml:space="preserve">Le projet fait partie intégrante des ambitions fixées par le </w:t>
      </w:r>
      <w:r>
        <w:rPr>
          <w:rFonts w:ascii="Calibri" w:hAnsi="Calibri" w:eastAsia="Aptos" w:cs="Calibri"/>
          <w:b/>
          <w:bCs/>
          <w:sz w:val="22"/>
          <w:szCs w:val="22"/>
        </w:rPr>
        <w:t xml:space="preserve">PADD du PLU de Génissac</w:t>
      </w:r>
      <w:r>
        <w:rPr>
          <w:rFonts w:ascii="Calibri" w:hAnsi="Calibri" w:eastAsia="Aptos" w:cs="Calibri"/>
          <w:sz w:val="22"/>
          <w:szCs w:val="22"/>
        </w:rPr>
        <w:t xml:space="preserve">. En effet, le document d’urbanisme de Génissac fixe divers objectifs auxquels le projet du Château Rambaud répond. </w:t>
      </w:r>
      <w:r>
        <w:rPr>
          <w:rFonts w:ascii="Calibri" w:hAnsi="Calibri" w:eastAsia="Aptos" w:cs="Calibri"/>
          <w:sz w:val="22"/>
          <w:szCs w:val="22"/>
        </w:rPr>
      </w:r>
      <w:r>
        <w:rPr>
          <w:rFonts w:ascii="Calibri" w:hAnsi="Calibri" w:eastAsia="Aptos" w:cs="Calibri"/>
          <w:sz w:val="22"/>
          <w:szCs w:val="22"/>
        </w:rPr>
      </w:r>
    </w:p>
    <w:p>
      <w:pPr>
        <w:pBdr/>
        <w:spacing w:line="276" w:lineRule="auto"/>
        <w:ind/>
        <w:jc w:val="both"/>
        <w:rPr>
          <w:rFonts w:ascii="Calibri" w:hAnsi="Calibri" w:eastAsia="Aptos" w:cs="Calibri"/>
          <w:sz w:val="22"/>
          <w:szCs w:val="22"/>
        </w:rPr>
      </w:pPr>
      <w:r>
        <w:rPr>
          <w:rFonts w:ascii="Calibri" w:hAnsi="Calibri" w:eastAsia="Aptos" w:cs="Calibri"/>
          <w:sz w:val="22"/>
          <w:szCs w:val="22"/>
        </w:rPr>
        <w:t xml:space="preserve">L</w:t>
      </w:r>
      <w:r>
        <w:rPr>
          <w:rFonts w:ascii="Calibri" w:hAnsi="Calibri" w:eastAsia="Aptos" w:cs="Calibri"/>
          <w:sz w:val="22"/>
          <w:szCs w:val="22"/>
        </w:rPr>
        <w:t xml:space="preserve">e premier objectif est de mettre en valeur certains bâtiments emblématiques du passé et de l’histoire en leur réattribuant une vocation adaptée à leur architecture. Le Château Rambaud est un bâtiment datant de 1830. Il a été construit avant même l’église d</w:t>
      </w:r>
      <w:r>
        <w:rPr>
          <w:rFonts w:ascii="Calibri" w:hAnsi="Calibri" w:eastAsia="Aptos" w:cs="Calibri"/>
          <w:sz w:val="22"/>
          <w:szCs w:val="22"/>
        </w:rPr>
        <w:t xml:space="preserve">e Génissac, construite en 1853. Il fait partie de l’histoire communale et le projet qui a vocation à y être développé prendra en compte son histoire et sera développé en cohérence avec ses spécificités architecturales et paysagère pour le mettre en valeur.</w:t>
      </w:r>
      <w:r>
        <w:rPr>
          <w:rFonts w:ascii="Calibri" w:hAnsi="Calibri" w:eastAsia="Aptos" w:cs="Calibri"/>
          <w:sz w:val="22"/>
          <w:szCs w:val="22"/>
        </w:rPr>
      </w:r>
      <w:r>
        <w:rPr>
          <w:rFonts w:ascii="Calibri" w:hAnsi="Calibri" w:eastAsia="Aptos" w:cs="Calibri"/>
          <w:sz w:val="22"/>
          <w:szCs w:val="22"/>
        </w:rPr>
      </w:r>
    </w:p>
    <w:p>
      <w:pPr>
        <w:pBdr/>
        <w:spacing w:line="276" w:lineRule="auto"/>
        <w:ind/>
        <w:jc w:val="both"/>
        <w:rPr>
          <w:rFonts w:ascii="Calibri" w:hAnsi="Calibri" w:eastAsia="Aptos" w:cs="Calibri"/>
          <w:sz w:val="22"/>
          <w:szCs w:val="22"/>
        </w:rPr>
      </w:pPr>
      <w:r>
        <w:rPr>
          <w:rFonts w:ascii="Calibri" w:hAnsi="Calibri" w:eastAsia="Aptos" w:cs="Calibri"/>
          <w:sz w:val="22"/>
          <w:szCs w:val="22"/>
        </w:rPr>
      </w:r>
      <w:r>
        <w:rPr>
          <w:rFonts w:ascii="Calibri" w:hAnsi="Calibri" w:eastAsia="Aptos" w:cs="Calibri"/>
          <w:sz w:val="22"/>
          <w:szCs w:val="22"/>
        </w:rPr>
      </w:r>
      <w:r>
        <w:rPr>
          <w:rFonts w:ascii="Calibri" w:hAnsi="Calibri" w:eastAsia="Aptos" w:cs="Calibri"/>
          <w:sz w:val="22"/>
          <w:szCs w:val="22"/>
        </w:rPr>
      </w:r>
    </w:p>
    <w:p>
      <w:pPr>
        <w:keepNext w:val="true"/>
        <w:pBdr/>
        <w:spacing w:line="276" w:lineRule="auto"/>
        <w:ind/>
        <w:jc w:val="center"/>
        <w:rPr>
          <w:rFonts w:ascii="Calibri" w:hAnsi="Calibri" w:eastAsia="Aptos" w:cs="Calibri"/>
          <w:b/>
          <w:bCs/>
          <w:sz w:val="56"/>
          <w:szCs w:val="56"/>
        </w:rPr>
      </w:pPr>
      <w:r>
        <w:rPr>
          <w:rFonts w:ascii="Calibri" w:hAnsi="Calibri" w:eastAsia="Aptos" w:cs="Calibri"/>
          <w:bCs/>
          <w:sz w:val="22"/>
          <w:szCs w:val="22"/>
        </w:rPr>
        <mc:AlternateContent>
          <mc:Choice Requires="wpg">
            <w:drawing>
              <wp:inline xmlns:wp="http://schemas.openxmlformats.org/drawingml/2006/wordprocessingDrawing" distT="0" distB="0" distL="0" distR="0">
                <wp:extent cx="4857750" cy="581025"/>
                <wp:effectExtent l="19050" t="19050" r="19050" b="28575"/>
                <wp:docPr id="91" name="Image 7" descr="Une image contenant texte, Police, capture d’écran, typographi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Une image contenant texte, Police, capture d’écran, typographie&#10;&#10;Description générée automatiquement"/>
                        <pic:cNvPicPr>
                          <a:picLocks noChangeAspect="1"/>
                        </pic:cNvPicPr>
                        <pic:nvPr/>
                      </pic:nvPicPr>
                      <pic:blipFill>
                        <a:blip r:embed="rId102"/>
                        <a:stretch/>
                      </pic:blipFill>
                      <pic:spPr bwMode="auto">
                        <a:xfrm>
                          <a:off x="0" y="0"/>
                          <a:ext cx="4857750" cy="581025"/>
                        </a:xfrm>
                        <a:prstGeom prst="rect">
                          <a:avLst/>
                        </a:prstGeom>
                        <a:noFill/>
                        <a:ln w="9525" cmpd="sng">
                          <a:solidFill>
                            <a:srgbClr val="000000"/>
                          </a:solidFill>
                          <a:miter lim="800000"/>
                          <a:headEnd/>
                          <a:tailEnd/>
                        </a:ln>
                        <a:effectLst/>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5" o:spid="_x0000_s95" type="#_x0000_t75" style="width:382.50pt;height:45.75pt;mso-wrap-distance-left:0.00pt;mso-wrap-distance-top:0.00pt;mso-wrap-distance-right:0.00pt;mso-wrap-distance-bottom:0.00pt;z-index:1;" strokecolor="#000000" strokeweight="0.75pt">
                <v:imagedata r:id="rId102" o:title=""/>
                <o:lock v:ext="edit" rotation="t"/>
              </v:shape>
            </w:pict>
          </mc:Fallback>
        </mc:AlternateContent>
      </w:r>
      <w:r>
        <w:rPr>
          <w:rFonts w:ascii="Calibri" w:hAnsi="Calibri" w:eastAsia="Aptos" w:cs="Calibri"/>
          <w:b/>
          <w:bCs/>
          <w:sz w:val="56"/>
          <w:szCs w:val="56"/>
        </w:rPr>
      </w:r>
      <w:r>
        <w:rPr>
          <w:rFonts w:ascii="Calibri" w:hAnsi="Calibri" w:eastAsia="Aptos" w:cs="Calibri"/>
          <w:b/>
          <w:bCs/>
          <w:sz w:val="56"/>
          <w:szCs w:val="56"/>
        </w:rPr>
      </w:r>
    </w:p>
    <w:p>
      <w:pPr>
        <w:pBdr/>
        <w:spacing w:after="200" w:line="240" w:lineRule="auto"/>
        <w:ind/>
        <w:jc w:val="center"/>
        <w:rPr>
          <w:rFonts w:ascii="Calibri" w:hAnsi="Calibri" w:eastAsia="Aptos" w:cs="Times New Roman"/>
          <w:i/>
          <w:iCs/>
          <w:color w:val="0e2841"/>
          <w:sz w:val="18"/>
          <w:szCs w:val="18"/>
        </w:rPr>
      </w:pPr>
      <w:r/>
      <w:bookmarkStart w:id="50" w:name="_Hlk171937359"/>
      <w:r>
        <w:rPr>
          <w:rFonts w:ascii="Calibri" w:hAnsi="Calibri" w:eastAsia="Aptos" w:cs="Times New Roman"/>
          <w:i/>
          <w:iCs/>
          <w:color w:val="0e2841"/>
          <w:sz w:val="18"/>
          <w:szCs w:val="18"/>
        </w:rPr>
        <w:t xml:space="preserve">Extrait du PADD du PLU de Génissac </w:t>
      </w:r>
      <w:bookmarkEnd w:id="50"/>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Calibri"/>
          <w:sz w:val="22"/>
          <w:szCs w:val="22"/>
        </w:rPr>
      </w:pPr>
      <w:r>
        <w:rPr>
          <w:rFonts w:ascii="Calibri" w:hAnsi="Calibri" w:eastAsia="Aptos" w:cs="Calibri"/>
          <w:sz w:val="22"/>
          <w:szCs w:val="22"/>
        </w:rPr>
        <w:t xml:space="preserve">Ensuite, l</w:t>
      </w:r>
      <w:r>
        <w:rPr>
          <w:rFonts w:ascii="Calibri" w:hAnsi="Calibri" w:eastAsia="Aptos" w:cs="Calibri"/>
          <w:sz w:val="22"/>
          <w:szCs w:val="22"/>
        </w:rPr>
        <w:t xml:space="preserve">e PADD du PLU de Génissac se fixe comme objectif d’améliorer l’offre touristique sur le territoire de Génissac. En effet, l’offre touristique sur le territoire communale est peu diversifiée. Le présent projet permettra de répondre à cette volonté exprimée.</w:t>
      </w:r>
      <w:r>
        <w:rPr>
          <w:rFonts w:ascii="Calibri" w:hAnsi="Calibri" w:eastAsia="Aptos" w:cs="Calibri"/>
          <w:sz w:val="22"/>
          <w:szCs w:val="22"/>
        </w:rPr>
      </w:r>
      <w:r>
        <w:rPr>
          <w:rFonts w:ascii="Calibri" w:hAnsi="Calibri" w:eastAsia="Aptos" w:cs="Calibri"/>
          <w:sz w:val="22"/>
          <w:szCs w:val="22"/>
        </w:rPr>
      </w:r>
    </w:p>
    <w:p>
      <w:pPr>
        <w:pBdr/>
        <w:spacing w:after="120" w:line="276" w:lineRule="auto"/>
        <w:ind/>
        <w:jc w:val="both"/>
        <w:rPr>
          <w:rFonts w:ascii="Calibri" w:hAnsi="Calibri" w:eastAsia="Aptos" w:cs="Calibri"/>
          <w:sz w:val="22"/>
          <w:szCs w:val="22"/>
        </w:rPr>
      </w:pPr>
      <w:r>
        <w:rPr>
          <w:rFonts w:ascii="Calibri" w:hAnsi="Calibri" w:eastAsia="Aptos" w:cs="Calibri"/>
          <w:sz w:val="22"/>
          <w:szCs w:val="22"/>
        </w:rPr>
      </w:r>
      <w:r>
        <w:rPr>
          <w:rFonts w:ascii="Calibri" w:hAnsi="Calibri" w:eastAsia="Aptos" w:cs="Calibri"/>
          <w:sz w:val="22"/>
          <w:szCs w:val="22"/>
        </w:rPr>
      </w:r>
      <w:r>
        <w:rPr>
          <w:rFonts w:ascii="Calibri" w:hAnsi="Calibri" w:eastAsia="Aptos" w:cs="Calibri"/>
          <w:sz w:val="22"/>
          <w:szCs w:val="22"/>
        </w:rPr>
      </w:r>
    </w:p>
    <w:p>
      <w:pPr>
        <w:keepNext w:val="true"/>
        <w:pBdr/>
        <w:spacing w:after="120" w:line="276" w:lineRule="auto"/>
        <w:ind/>
        <w:jc w:val="center"/>
        <w:rPr>
          <w:rFonts w:ascii="Calibri" w:hAnsi="Calibri" w:eastAsia="Aptos" w:cs="Times New Roman"/>
          <w:sz w:val="22"/>
          <w:szCs w:val="22"/>
        </w:rPr>
      </w:pPr>
      <w:r>
        <w:rPr>
          <w:rFonts w:ascii="Calibri" w:hAnsi="Calibri" w:eastAsia="Aptos" w:cs="Times New Roman"/>
          <w:sz w:val="22"/>
          <w:szCs w:val="22"/>
        </w:rPr>
        <mc:AlternateContent>
          <mc:Choice Requires="wpg">
            <w:drawing>
              <wp:inline xmlns:wp="http://schemas.openxmlformats.org/drawingml/2006/wordprocessingDrawing" distT="0" distB="0" distL="0" distR="0">
                <wp:extent cx="1809750" cy="400050"/>
                <wp:effectExtent l="19050" t="19050" r="19050" b="19050"/>
                <wp:docPr id="92" name="Imag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pic:cNvPicPr>
                        <pic:nvPr/>
                      </pic:nvPicPr>
                      <pic:blipFill>
                        <a:blip r:embed="rId103"/>
                        <a:stretch/>
                      </pic:blipFill>
                      <pic:spPr bwMode="auto">
                        <a:xfrm>
                          <a:off x="0" y="0"/>
                          <a:ext cx="1809750" cy="400050"/>
                        </a:xfrm>
                        <a:prstGeom prst="rect">
                          <a:avLst/>
                        </a:prstGeom>
                        <a:noFill/>
                        <a:ln w="9525" cmpd="sng">
                          <a:solidFill>
                            <a:srgbClr val="000000"/>
                          </a:solidFill>
                          <a:miter lim="800000"/>
                          <a:headEnd/>
                          <a:tailEnd/>
                        </a:ln>
                        <a:effectLst/>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6" o:spid="_x0000_s96" type="#_x0000_t75" style="width:142.50pt;height:31.50pt;mso-wrap-distance-left:0.00pt;mso-wrap-distance-top:0.00pt;mso-wrap-distance-right:0.00pt;mso-wrap-distance-bottom:0.00pt;z-index:1;" strokecolor="#000000" strokeweight="0.75pt">
                <v:imagedata r:id="rId103" o:title=""/>
                <o:lock v:ext="edit" rotation="t"/>
              </v:shape>
            </w:pict>
          </mc:Fallback>
        </mc:AlternateContent>
      </w:r>
      <w:r>
        <w:rPr>
          <w:rFonts w:ascii="Calibri" w:hAnsi="Calibri" w:eastAsia="Aptos" w:cs="Times New Roman"/>
          <w:sz w:val="22"/>
          <w:szCs w:val="22"/>
        </w:rPr>
      </w:r>
      <w:r>
        <w:rPr>
          <w:rFonts w:ascii="Calibri" w:hAnsi="Calibri" w:eastAsia="Aptos" w:cs="Times New Roman"/>
          <w:sz w:val="22"/>
          <w:szCs w:val="22"/>
        </w:rPr>
      </w:r>
    </w:p>
    <w:p>
      <w:pPr>
        <w:pBdr/>
        <w:spacing w:after="200" w:line="240" w:lineRule="auto"/>
        <w:ind/>
        <w:jc w:val="center"/>
        <w:rPr>
          <w:rFonts w:ascii="Calibri" w:hAnsi="Calibri" w:eastAsia="Aptos" w:cs="Times New Roman"/>
          <w:i/>
          <w:iCs/>
          <w:color w:val="0e2841"/>
          <w:sz w:val="18"/>
          <w:szCs w:val="18"/>
        </w:rPr>
      </w:pPr>
      <w:r>
        <w:rPr>
          <w:rFonts w:ascii="Calibri" w:hAnsi="Calibri" w:eastAsia="Aptos" w:cs="Times New Roman"/>
          <w:i/>
          <w:iCs/>
          <w:color w:val="0e2841"/>
          <w:sz w:val="18"/>
          <w:szCs w:val="18"/>
        </w:rPr>
        <w:t xml:space="preserve">Extrait du PADD du PLU de Génissac </w:t>
      </w:r>
      <w:r>
        <w:rPr>
          <w:rFonts w:ascii="Calibri" w:hAnsi="Calibri" w:eastAsia="Aptos" w:cs="Times New Roman"/>
          <w:i/>
          <w:iCs/>
          <w:color w:val="0e2841"/>
          <w:sz w:val="18"/>
          <w:szCs w:val="18"/>
        </w:rPr>
      </w:r>
      <w:r>
        <w:rPr>
          <w:rFonts w:ascii="Calibri" w:hAnsi="Calibri" w:eastAsia="Aptos" w:cs="Times New Roman"/>
          <w:i/>
          <w:iCs/>
          <w:color w:val="0e2841"/>
          <w:sz w:val="18"/>
          <w:szCs w:val="18"/>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14:ligatures w14:val="none"/>
        </w:rPr>
        <w:br w:type="page" w:clear="all"/>
      </w:r>
      <w:r>
        <w:rPr>
          <w:rFonts w:ascii="Calibri" w:hAnsi="Calibri" w:eastAsia="Aptos" w:cs="Times New Roman"/>
          <w:sz w:val="22"/>
          <w:szCs w:val="22"/>
        </w:rPr>
      </w:r>
      <w:r>
        <w:rPr>
          <w:rFonts w:ascii="Calibri" w:hAnsi="Calibri" w:eastAsia="Aptos" w:cs="Times New Roman"/>
          <w:sz w:val="22"/>
          <w:szCs w:val="22"/>
        </w:rPr>
      </w:r>
    </w:p>
    <w:p>
      <w:pPr>
        <w:pStyle w:val="1004"/>
        <w:pBdr/>
        <w:spacing/>
        <w:ind/>
        <w:rPr/>
      </w:pPr>
      <w:r/>
      <w:bookmarkStart w:id="51" w:name="_Toc174980499"/>
      <w:r>
        <w:t xml:space="preserve">2.2.2 – Présentation des motivations du projet</w:t>
      </w:r>
      <w:bookmarkEnd w:id="51"/>
      <w: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La mise en valeur d’un site d’intérêt paysager et architectural </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after="120" w:line="276" w:lineRule="auto"/>
        <w:ind/>
        <w:jc w:val="both"/>
        <w:rPr>
          <w:rFonts w:ascii="Calibri" w:hAnsi="Calibri" w:eastAsia="Aptos" w:cs="Times New Roman"/>
          <w:sz w:val="22"/>
          <w:szCs w:val="22"/>
          <w:u w:val="single"/>
        </w:rPr>
      </w:pPr>
      <w:r>
        <w:rPr>
          <w:rFonts w:ascii="Calibri" w:hAnsi="Calibri" w:eastAsia="Aptos" w:cs="Times New Roman"/>
          <w:sz w:val="22"/>
          <w:szCs w:val="22"/>
          <w:u w:val="single"/>
        </w:rPr>
        <w:t xml:space="preserve">Un cadre rural et paysager de grande qualité motivant la réalisation du projet</w:t>
      </w:r>
      <w:r>
        <w:rPr>
          <w:rFonts w:ascii="Calibri" w:hAnsi="Calibri" w:eastAsia="Aptos" w:cs="Times New Roman"/>
          <w:sz w:val="22"/>
          <w:szCs w:val="22"/>
          <w:u w:val="single"/>
        </w:rPr>
      </w:r>
      <w:r>
        <w:rPr>
          <w:rFonts w:ascii="Calibri" w:hAnsi="Calibri" w:eastAsia="Aptos" w:cs="Times New Roman"/>
          <w:sz w:val="22"/>
          <w:szCs w:val="22"/>
          <w:u w:val="single"/>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L'objectif du projet est de concevoir un espace consacré à la détente et au bien-être, offrant aux visiteurs du Libournais une expérience immersive. Ce projet s'inspire d'un environnement p</w:t>
      </w:r>
      <w:r>
        <w:rPr>
          <w:rFonts w:ascii="Calibri" w:hAnsi="Calibri" w:eastAsia="Aptos" w:cs="Times New Roman"/>
          <w:sz w:val="22"/>
          <w:szCs w:val="22"/>
        </w:rPr>
        <w:t xml:space="preserve">aysager propice à la relaxation et au bien-être, qui reflète parfaitement l'identité du Libournais grâce à ses paysages et son histoire et vise à répondre à la demande croissante de lieux emblématiques dédiés à la détente pour les visiteurs du libournais.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Pour ce faire et dans le respect des traditions, le projet respectera et célébrera la culture locale en mettant en valeur l’art, la cuisine et les traditions locales au sein de l’hôtel.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Château Rambaud du fait de sa localisation relativement isolée, offre du calme et de la tranquillité.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u w:val="single"/>
        </w:rPr>
      </w:pPr>
      <w:r>
        <w:rPr>
          <w:rFonts w:ascii="Calibri" w:hAnsi="Calibri" w:eastAsia="Aptos" w:cs="Times New Roman"/>
          <w:sz w:val="22"/>
          <w:szCs w:val="22"/>
          <w:u w:val="single"/>
        </w:rPr>
      </w:r>
      <w:r>
        <w:rPr>
          <w:rFonts w:ascii="Calibri" w:hAnsi="Calibri" w:eastAsia="Aptos" w:cs="Times New Roman"/>
          <w:sz w:val="22"/>
          <w:szCs w:val="22"/>
          <w:u w:val="single"/>
        </w:rPr>
      </w:r>
      <w:r>
        <w:rPr>
          <w:rFonts w:ascii="Calibri" w:hAnsi="Calibri" w:eastAsia="Aptos" w:cs="Times New Roman"/>
          <w:sz w:val="22"/>
          <w:szCs w:val="22"/>
          <w:u w:val="single"/>
        </w:rPr>
      </w:r>
    </w:p>
    <w:p>
      <w:pPr>
        <w:pBdr/>
        <w:spacing w:after="120" w:line="276" w:lineRule="auto"/>
        <w:ind/>
        <w:jc w:val="both"/>
        <w:rPr>
          <w:rFonts w:ascii="Calibri" w:hAnsi="Calibri" w:eastAsia="Aptos" w:cs="Times New Roman"/>
          <w:sz w:val="22"/>
          <w:szCs w:val="22"/>
          <w:u w:val="single"/>
        </w:rPr>
      </w:pPr>
      <w:r>
        <w:rPr>
          <w:rFonts w:ascii="Calibri" w:hAnsi="Calibri" w:eastAsia="Aptos" w:cs="Times New Roman"/>
          <w:sz w:val="22"/>
          <w:szCs w:val="22"/>
          <w:u w:val="single"/>
        </w:rPr>
        <w:t xml:space="preserve">La c</w:t>
      </w:r>
      <w:r>
        <w:rPr>
          <w:rFonts w:ascii="Calibri" w:hAnsi="Calibri" w:eastAsia="Aptos" w:cs="Times New Roman"/>
          <w:sz w:val="22"/>
          <w:szCs w:val="22"/>
          <w:u w:val="single"/>
        </w:rPr>
        <w:t xml:space="preserve">réation d’un lieu d’hébergement valorisant les qualités paysagères, environnementales et patrimoniales du site</w:t>
      </w:r>
      <w:r>
        <w:rPr>
          <w:rFonts w:ascii="Calibri" w:hAnsi="Calibri" w:eastAsia="Aptos" w:cs="Times New Roman"/>
          <w:sz w:val="22"/>
          <w:szCs w:val="22"/>
          <w:u w:val="single"/>
        </w:rPr>
      </w:r>
      <w:r>
        <w:rPr>
          <w:rFonts w:ascii="Calibri" w:hAnsi="Calibri" w:eastAsia="Aptos" w:cs="Times New Roman"/>
          <w:sz w:val="22"/>
          <w:szCs w:val="22"/>
          <w:u w:val="single"/>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projet prévoit de s’adapter au site et de penser le projet en cohérence avec les qualités du site.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restaurant disposera ainsi d’une vue sur le vignoble pour permettre de mettre en valeur cette richesse en partie paysagère du site et de la région girondine.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SPA sera localisé à proximité du boisement situé à l’arrière du Château pour offrir un sanctuaire de tranquillité et de revitalisation.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u w:val="single"/>
        </w:rPr>
      </w:pPr>
      <w:r>
        <w:rPr>
          <w:rFonts w:ascii="Calibri" w:hAnsi="Calibri" w:eastAsia="Aptos" w:cs="Times New Roman"/>
          <w:sz w:val="22"/>
          <w:szCs w:val="22"/>
          <w:u w:val="single"/>
        </w:rPr>
      </w:r>
      <w:r>
        <w:rPr>
          <w:rFonts w:ascii="Calibri" w:hAnsi="Calibri" w:eastAsia="Aptos" w:cs="Times New Roman"/>
          <w:sz w:val="22"/>
          <w:szCs w:val="22"/>
          <w:u w:val="single"/>
        </w:rPr>
      </w:r>
      <w:r>
        <w:rPr>
          <w:rFonts w:ascii="Calibri" w:hAnsi="Calibri" w:eastAsia="Aptos" w:cs="Times New Roman"/>
          <w:sz w:val="22"/>
          <w:szCs w:val="22"/>
          <w:u w:val="single"/>
        </w:rPr>
      </w:r>
    </w:p>
    <w:p>
      <w:pPr>
        <w:pBdr/>
        <w:spacing w:after="120" w:line="276" w:lineRule="auto"/>
        <w:ind/>
        <w:jc w:val="both"/>
        <w:rPr>
          <w:rFonts w:ascii="Calibri" w:hAnsi="Calibri" w:eastAsia="Aptos" w:cs="Times New Roman"/>
          <w:sz w:val="22"/>
          <w:szCs w:val="22"/>
          <w:u w:val="single"/>
        </w:rPr>
      </w:pPr>
      <w:r>
        <w:rPr>
          <w:rFonts w:ascii="Calibri" w:hAnsi="Calibri" w:eastAsia="Aptos" w:cs="Times New Roman"/>
          <w:sz w:val="22"/>
          <w:szCs w:val="22"/>
          <w:u w:val="single"/>
        </w:rPr>
        <w:t xml:space="preserve">Prendre appui et mettre en valeur les éléments architecturaux et historiques du site</w:t>
      </w:r>
      <w:r>
        <w:rPr>
          <w:rFonts w:ascii="Calibri" w:hAnsi="Calibri" w:eastAsia="Aptos" w:cs="Times New Roman"/>
          <w:sz w:val="22"/>
          <w:szCs w:val="22"/>
          <w:u w:val="single"/>
        </w:rPr>
      </w:r>
      <w:r>
        <w:rPr>
          <w:rFonts w:ascii="Calibri" w:hAnsi="Calibri" w:eastAsia="Aptos" w:cs="Times New Roman"/>
          <w:sz w:val="22"/>
          <w:szCs w:val="22"/>
          <w:u w:val="single"/>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Le projet prend place dans un ancien château, lui conférant un caractère patrimonial. C’est un atout non négligeable en particulier pour un hôtel de cette gamme dont la client</w:t>
      </w:r>
      <w:r>
        <w:rPr>
          <w:rFonts w:ascii="Calibri" w:hAnsi="Calibri" w:eastAsia="Aptos" w:cs="Times New Roman"/>
          <w:sz w:val="22"/>
          <w:szCs w:val="22"/>
        </w:rPr>
        <w:t xml:space="preserve">è</w:t>
      </w:r>
      <w:r>
        <w:rPr>
          <w:rFonts w:ascii="Calibri" w:hAnsi="Calibri" w:eastAsia="Aptos" w:cs="Times New Roman"/>
          <w:sz w:val="22"/>
          <w:szCs w:val="22"/>
        </w:rPr>
        <w:t xml:space="preserve">le vient rechercher une véritable « expérience ». </w:t>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t xml:space="preserve">De plus, ce château est inoccupé depuis 2021. Ce projet permettra de lui redonner une valeur. </w:t>
      </w:r>
      <w:r>
        <w:rPr>
          <w:rFonts w:ascii="Calibri" w:hAnsi="Calibri" w:eastAsia="Aptos" w:cs="Times New Roman"/>
          <w:sz w:val="22"/>
          <w:szCs w:val="22"/>
        </w:rPr>
      </w:r>
      <w:r>
        <w:rPr>
          <w:rFonts w:ascii="Calibri" w:hAnsi="Calibri" w:eastAsia="Aptos" w:cs="Times New Roman"/>
          <w:sz w:val="22"/>
          <w:szCs w:val="22"/>
        </w:rPr>
      </w:r>
    </w:p>
    <w:p>
      <w:pPr>
        <w:pBdr/>
        <w:spacing w:line="256" w:lineRule="auto"/>
        <w:ind/>
        <w:rPr>
          <w:rFonts w:ascii="Calibri" w:hAnsi="Calibri" w:eastAsia="Aptos" w:cs="Times New Roman"/>
          <w:sz w:val="22"/>
          <w:szCs w:val="22"/>
        </w:rPr>
      </w:pPr>
      <w:r>
        <w:rPr>
          <w:rFonts w:ascii="Calibri" w:hAnsi="Calibri" w:eastAsia="Aptos" w:cs="Times New Roman"/>
          <w:sz w:val="22"/>
          <w:szCs w:val="22"/>
          <w14:ligatures w14:val="none"/>
        </w:rPr>
        <w:br w:type="page" w:clear="all"/>
      </w:r>
      <w:r>
        <w:rPr>
          <w:rFonts w:ascii="Calibri" w:hAnsi="Calibri" w:eastAsia="Aptos" w:cs="Times New Roman"/>
          <w:sz w:val="22"/>
          <w:szCs w:val="22"/>
        </w:rPr>
      </w:r>
      <w:r>
        <w:rPr>
          <w:rFonts w:ascii="Calibri" w:hAnsi="Calibri" w:eastAsia="Aptos" w:cs="Times New Roman"/>
          <w:sz w:val="22"/>
          <w:szCs w:val="22"/>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Un projet qui participe au développement économique du territoire </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ind/>
        <w:rPr>
          <w:rFonts w:ascii="Calibri" w:hAnsi="Calibri" w:eastAsia="Aptos" w:cs="Times New Roman"/>
          <w:sz w:val="22"/>
          <w:szCs w:val="22"/>
          <w:u w:val="single"/>
          <w14:ligatures w14:val="none"/>
        </w:rPr>
      </w:pPr>
      <w:r>
        <w:rPr>
          <w:rFonts w:ascii="Calibri" w:hAnsi="Calibri" w:eastAsia="Aptos" w:cs="Times New Roman"/>
          <w:sz w:val="22"/>
          <w:szCs w:val="22"/>
          <w:u w:val="single"/>
          <w14:ligatures w14:val="none"/>
        </w:rPr>
        <w:t xml:space="preserve">L’impact économique pour le territoire </w:t>
      </w:r>
      <w:r>
        <w:rPr>
          <w:rFonts w:ascii="Calibri" w:hAnsi="Calibri" w:eastAsia="Aptos" w:cs="Times New Roman"/>
          <w:sz w:val="22"/>
          <w:szCs w:val="22"/>
          <w:u w:val="single"/>
          <w14:ligatures w14:val="none"/>
        </w:rPr>
      </w:r>
      <w:r>
        <w:rPr>
          <w:rFonts w:ascii="Calibri" w:hAnsi="Calibri" w:eastAsia="Aptos" w:cs="Times New Roman"/>
          <w:sz w:val="22"/>
          <w:szCs w:val="22"/>
          <w:u w:val="single"/>
          <w14:ligatures w14:val="none"/>
        </w:rPr>
      </w:r>
    </w:p>
    <w:p>
      <w:pPr>
        <w:pBdr/>
        <w:spacing/>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Comme évoqué précédemment dans le diagnostic du territoire communal, la réhabilitation du Château Rambaud en hôtel 5 étoiles sur la commune de Génissac aura un impact significatif sur l’emploi et l’économie locale.</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Ce projet entraî</w:t>
      </w:r>
      <w:r>
        <w:rPr>
          <w:rFonts w:ascii="Calibri" w:hAnsi="Calibri" w:eastAsia="Aptos" w:cs="Times New Roman"/>
          <w:sz w:val="22"/>
          <w:szCs w:val="22"/>
          <w14:ligatures w14:val="none"/>
        </w:rPr>
        <w:t xml:space="preserve">nera la création de 35 emplois directs et indirects, générant ainsi des retombées économiques notables. Par ailleurs, il inclut un partenariat avec des écoles professionnelles spécialisées en hôtellerie, tant en Nouvelle-Aquitaine qu’à l’échelle nationale.</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En outre, le projet contribuera au dynam</w:t>
      </w:r>
      <w:r>
        <w:rPr>
          <w:rFonts w:ascii="Calibri" w:hAnsi="Calibri" w:eastAsia="Aptos" w:cs="Times New Roman"/>
          <w:sz w:val="22"/>
          <w:szCs w:val="22"/>
          <w14:ligatures w14:val="none"/>
        </w:rPr>
        <w:t xml:space="preserve">isme économique local en attirant de nouveaux visiteurs et en favorisant l'approvisionnement auprès des producteurs locaux. Enfin, durant la phase de travaux, les entreprises locales seront privilégiées, renforçant ainsi l’impact positif sur le territoire.</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ind/>
        <w:jc w:val="both"/>
        <w:rPr>
          <w:rFonts w:ascii="Calibri" w:hAnsi="Calibri" w:eastAsia="Aptos" w:cs="Times New Roman"/>
          <w:sz w:val="22"/>
          <w:szCs w:val="22"/>
          <w:u w:val="single"/>
          <w14:ligatures w14:val="none"/>
        </w:rPr>
      </w:pPr>
      <w:r>
        <w:rPr>
          <w:rFonts w:ascii="Calibri" w:hAnsi="Calibri" w:eastAsia="Aptos" w:cs="Times New Roman"/>
          <w:sz w:val="22"/>
          <w:szCs w:val="22"/>
          <w:u w:val="single"/>
          <w14:ligatures w14:val="none"/>
        </w:rPr>
        <w:t xml:space="preserve">L’hôtellerie 5 étoiles : un secteur en développement sur le territoire Girondin </w:t>
      </w:r>
      <w:r>
        <w:rPr>
          <w:rFonts w:ascii="Calibri" w:hAnsi="Calibri" w:eastAsia="Aptos" w:cs="Times New Roman"/>
          <w:sz w:val="22"/>
          <w:szCs w:val="22"/>
          <w:u w:val="single"/>
          <w14:ligatures w14:val="none"/>
        </w:rPr>
      </w:r>
      <w:r>
        <w:rPr>
          <w:rFonts w:ascii="Calibri" w:hAnsi="Calibri" w:eastAsia="Aptos" w:cs="Times New Roman"/>
          <w:sz w:val="22"/>
          <w:szCs w:val="22"/>
          <w:u w:val="single"/>
          <w14:ligatures w14:val="none"/>
        </w:rPr>
      </w:r>
    </w:p>
    <w:p>
      <w:pPr>
        <w:pBdr/>
        <w:spacing/>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Aujourd’hui, le département compte 17 hôtels 5 étoiles proposant un total de :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962"/>
        <w:numPr>
          <w:ilvl w:val="0"/>
          <w:numId w:val="36"/>
        </w:numPr>
        <w:pBdr/>
        <w:spacing/>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678 chambres et suites,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962"/>
        <w:numPr>
          <w:ilvl w:val="0"/>
          <w:numId w:val="36"/>
        </w:numPr>
        <w:pBdr/>
        <w:spacing/>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22 restaurants,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962"/>
        <w:numPr>
          <w:ilvl w:val="0"/>
          <w:numId w:val="36"/>
        </w:numPr>
        <w:pBdr/>
        <w:spacing/>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10 spas.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Ce secteur est en plein développement et contribue à renforcer l'attrait touristique du territoire girondin. La transformation du Château Rambaud en hôtel 5 étoiles s’inscrit dans cette dynamique en répondant à un intérêt croissant pour des lieux d’ex</w:t>
      </w:r>
      <w:r>
        <w:rPr>
          <w:rFonts w:ascii="Calibri" w:hAnsi="Calibri" w:eastAsia="Aptos" w:cs="Times New Roman"/>
          <w:sz w:val="22"/>
          <w:szCs w:val="22"/>
          <w14:ligatures w14:val="none"/>
        </w:rPr>
        <w:t xml:space="preserve">ception. Ce projet offrira des prestations haut de gamme avec un hébergement de prestige, un restaurant raffiné et un spa éco-responsable. Il mettra en valeur le patrimoine local tout en attirant une clientèle variée, à la fois nationale et internationale.</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Aujourd’hui, ce type d’offre est peu développé dans le libournais (le territoire comptabilise que 2 hôtels 5 étoiles (un à Libourne et l’autre à Saint-Emilion).</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ind/>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ind/>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br w:type="page" w:clear="all"/>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keepNext w:val="true"/>
        <w:keepLines w:val="true"/>
        <w:pBdr/>
        <w:spacing w:after="120" w:before="120" w:line="276" w:lineRule="auto"/>
        <w:ind w:left="284"/>
        <w:jc w:val="both"/>
        <w:outlineLvl w:val="3"/>
        <w:rPr>
          <w:rFonts w:ascii="Calibri" w:hAnsi="Calibri" w:eastAsia="Times New Roman" w:cs="Times New Roman"/>
          <w:b/>
          <w:i/>
          <w:iCs/>
          <w:color w:val="000000"/>
          <w:szCs w:val="22"/>
        </w:rPr>
      </w:pPr>
      <w:r>
        <w:rPr>
          <w:rFonts w:ascii="Calibri" w:hAnsi="Calibri" w:eastAsia="Times New Roman" w:cs="Times New Roman"/>
          <w:b/>
          <w:i/>
          <w:iCs/>
          <w:color w:val="000000"/>
          <w:szCs w:val="22"/>
        </w:rPr>
        <w:t xml:space="preserve">Un projet à faible impact environnemental</w:t>
      </w:r>
      <w:r>
        <w:rPr>
          <w:rFonts w:ascii="Calibri" w:hAnsi="Calibri" w:eastAsia="Times New Roman" w:cs="Times New Roman"/>
          <w:b/>
          <w:i/>
          <w:iCs/>
          <w:color w:val="000000"/>
          <w:szCs w:val="22"/>
        </w:rPr>
      </w:r>
      <w:r>
        <w:rPr>
          <w:rFonts w:ascii="Calibri" w:hAnsi="Calibri" w:eastAsia="Times New Roman" w:cs="Times New Roman"/>
          <w:b/>
          <w:i/>
          <w:iCs/>
          <w:color w:val="000000"/>
          <w:szCs w:val="22"/>
        </w:rPr>
      </w:r>
    </w:p>
    <w:p>
      <w:pPr>
        <w:pBdr/>
        <w:spacing w:line="256" w:lineRule="auto"/>
        <w:ind/>
        <w:jc w:val="both"/>
        <w:rPr>
          <w:rFonts w:ascii="Calibri" w:hAnsi="Calibri" w:eastAsia="Aptos" w:cs="Times New Roman"/>
          <w:sz w:val="22"/>
          <w:szCs w:val="22"/>
        </w:rPr>
      </w:pPr>
      <w:r>
        <w:rPr>
          <w:rFonts w:ascii="Calibri" w:hAnsi="Calibri" w:eastAsia="Aptos" w:cs="Times New Roman"/>
          <w:sz w:val="22"/>
          <w:szCs w:val="22"/>
        </w:rPr>
        <w:t xml:space="preserve">Des études préalables ont été menées pour déterminer l’état initial des terrains et les enjeux naturalistes, pédologiques, hydrauliques et environnementaux sur le périmètre du château Rambaud.</w:t>
      </w:r>
      <w:r>
        <w:rPr>
          <w:rFonts w:ascii="Calibri" w:hAnsi="Calibri" w:eastAsia="Aptos" w:cs="Times New Roman"/>
          <w:sz w:val="22"/>
          <w:szCs w:val="22"/>
        </w:rPr>
      </w:r>
      <w:r>
        <w:rPr>
          <w:rFonts w:ascii="Calibri" w:hAnsi="Calibri" w:eastAsia="Aptos" w:cs="Times New Roman"/>
          <w:sz w:val="22"/>
          <w:szCs w:val="22"/>
        </w:rPr>
      </w:r>
    </w:p>
    <w:p>
      <w:pPr>
        <w:pBdr/>
        <w:spacing w:line="256" w:lineRule="auto"/>
        <w:ind/>
        <w:jc w:val="both"/>
        <w:rPr>
          <w:rFonts w:ascii="Calibri" w:hAnsi="Calibri" w:eastAsia="Aptos" w:cs="Times New Roman"/>
          <w:sz w:val="22"/>
          <w:szCs w:val="22"/>
        </w:rPr>
      </w:pPr>
      <w:r>
        <w:rPr>
          <w:rFonts w:ascii="Calibri" w:hAnsi="Calibri" w:eastAsia="Aptos" w:cs="Times New Roman"/>
          <w:sz w:val="22"/>
          <w:szCs w:val="22"/>
        </w:rPr>
        <w:t xml:space="preserve">L’aire d’étude sur laquelle se sont déroulés la majorité des inventaires de terrain, couvre une superficie de 5,6 hectares. Les inventaires ont été réalisés le 12 juin 2024, période favorable pour la biodiversité. </w:t>
      </w:r>
      <w:r>
        <w:rPr>
          <w:rFonts w:ascii="Calibri" w:hAnsi="Calibri" w:eastAsia="Aptos" w:cs="Times New Roman"/>
          <w:sz w:val="22"/>
          <w:szCs w:val="22"/>
        </w:rPr>
      </w:r>
      <w:r>
        <w:rPr>
          <w:rFonts w:ascii="Calibri" w:hAnsi="Calibri" w:eastAsia="Aptos" w:cs="Times New Roman"/>
          <w:sz w:val="22"/>
          <w:szCs w:val="22"/>
        </w:rPr>
      </w:r>
    </w:p>
    <w:p>
      <w:pPr>
        <w:pBdr/>
        <w:spacing w:line="256" w:lineRule="auto"/>
        <w:ind/>
        <w:jc w:val="both"/>
        <w:rPr>
          <w:rFonts w:ascii="Calibri" w:hAnsi="Calibri" w:eastAsia="Aptos" w:cs="Times New Roman"/>
          <w:b/>
          <w:bCs/>
          <w:sz w:val="22"/>
          <w:szCs w:val="22"/>
          <w:u w:val="single"/>
        </w:rPr>
      </w:pPr>
      <w:r>
        <w:rPr>
          <w:rFonts w:ascii="Calibri" w:hAnsi="Calibri" w:eastAsia="Aptos" w:cs="Times New Roman"/>
          <w:b/>
          <w:bCs/>
          <w:sz w:val="22"/>
          <w:szCs w:val="22"/>
          <w:u w:val="single"/>
        </w:rPr>
      </w:r>
      <w:r>
        <w:rPr>
          <w:rFonts w:ascii="Calibri" w:hAnsi="Calibri" w:eastAsia="Aptos" w:cs="Times New Roman"/>
          <w:b/>
          <w:bCs/>
          <w:sz w:val="22"/>
          <w:szCs w:val="22"/>
          <w:u w:val="single"/>
        </w:rPr>
      </w:r>
      <w:r>
        <w:rPr>
          <w:rFonts w:ascii="Calibri" w:hAnsi="Calibri" w:eastAsia="Aptos" w:cs="Times New Roman"/>
          <w:b/>
          <w:bCs/>
          <w:sz w:val="22"/>
          <w:szCs w:val="22"/>
          <w:u w:val="single"/>
        </w:rPr>
      </w:r>
    </w:p>
    <w:p>
      <w:pPr>
        <w:pBdr/>
        <w:spacing w:line="256" w:lineRule="auto"/>
        <w:ind/>
        <w:jc w:val="both"/>
        <w:rPr>
          <w:rFonts w:ascii="Calibri" w:hAnsi="Calibri" w:eastAsia="Aptos" w:cs="Times New Roman"/>
          <w:b/>
          <w:bCs/>
          <w:sz w:val="22"/>
          <w:szCs w:val="22"/>
          <w:u w:val="single"/>
        </w:rPr>
      </w:pPr>
      <w:r>
        <w:rPr>
          <w:rFonts w:ascii="Calibri" w:hAnsi="Calibri" w:eastAsia="Aptos" w:cs="Times New Roman"/>
          <w:b/>
          <w:bCs/>
          <w:sz w:val="22"/>
          <w:szCs w:val="22"/>
          <w:u w:val="single"/>
        </w:rPr>
        <w:t xml:space="preserve">Divers enjeux ont été évités de facto par les études réalisées. Les études ont permis de conclure à ce que : </w:t>
      </w:r>
      <w:r>
        <w:rPr>
          <w:rFonts w:ascii="Calibri" w:hAnsi="Calibri" w:eastAsia="Aptos" w:cs="Times New Roman"/>
          <w:b/>
          <w:bCs/>
          <w:sz w:val="22"/>
          <w:szCs w:val="22"/>
          <w:u w:val="single"/>
        </w:rPr>
      </w:r>
      <w:r>
        <w:rPr>
          <w:rFonts w:ascii="Calibri" w:hAnsi="Calibri" w:eastAsia="Aptos" w:cs="Times New Roman"/>
          <w:b/>
          <w:bCs/>
          <w:sz w:val="22"/>
          <w:szCs w:val="22"/>
          <w:u w:val="single"/>
        </w:rPr>
      </w:r>
    </w:p>
    <w:p>
      <w:pPr>
        <w:numPr>
          <w:ilvl w:val="0"/>
          <w:numId w:val="30"/>
        </w:numPr>
        <w:pBdr/>
        <w:spacing w:after="120" w:line="25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Le site d’études n’est pas directement concerné par les réservoirs de biodiversité et corridors écologiques régionaux. Il est au contact de territoires artificialisés, limitant ainsi les capacités de dispersion des espèces. </w:t>
      </w:r>
      <w:r>
        <w:rPr>
          <w:rFonts w:ascii="Calibri" w:hAnsi="Calibri" w:eastAsia="Aptos" w:cs="Times New Roman"/>
          <w:sz w:val="22"/>
          <w:szCs w:val="22"/>
        </w:rPr>
      </w:r>
      <w:r>
        <w:rPr>
          <w:rFonts w:ascii="Calibri" w:hAnsi="Calibri" w:eastAsia="Aptos" w:cs="Times New Roman"/>
          <w:sz w:val="22"/>
          <w:szCs w:val="22"/>
        </w:rPr>
      </w:r>
    </w:p>
    <w:p>
      <w:pPr>
        <w:numPr>
          <w:ilvl w:val="0"/>
          <w:numId w:val="30"/>
        </w:numPr>
        <w:pBdr/>
        <w:spacing w:after="120" w:line="25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Le site d’études comprend des zones humides (2,6 hectares) mais ces surfaces sont </w:t>
      </w:r>
      <w:r>
        <w:rPr>
          <w:rFonts w:ascii="Calibri" w:hAnsi="Calibri" w:eastAsia="Aptos" w:cs="Times New Roman"/>
          <w:sz w:val="22"/>
          <w:szCs w:val="22"/>
        </w:rPr>
        <w:t xml:space="preserve">évitées et ne sont pas incluses dans le STECAL. </w:t>
      </w:r>
      <w:r>
        <w:rPr>
          <w:rFonts w:ascii="Calibri" w:hAnsi="Calibri" w:eastAsia="Aptos" w:cs="Times New Roman"/>
          <w:sz w:val="22"/>
          <w:szCs w:val="22"/>
        </w:rPr>
      </w:r>
      <w:r>
        <w:rPr>
          <w:rFonts w:ascii="Calibri" w:hAnsi="Calibri" w:eastAsia="Aptos" w:cs="Times New Roman"/>
          <w:sz w:val="22"/>
          <w:szCs w:val="22"/>
        </w:rPr>
      </w:r>
    </w:p>
    <w:p>
      <w:pPr>
        <w:numPr>
          <w:ilvl w:val="0"/>
          <w:numId w:val="30"/>
        </w:numPr>
        <w:pBdr/>
        <w:spacing w:after="120" w:line="25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Les enjeux en ce qui concerne l’usage et l’occupation du sol sont considérés comme faible</w:t>
      </w:r>
      <w:r>
        <w:rPr>
          <w:rFonts w:ascii="Calibri" w:hAnsi="Calibri" w:eastAsia="Aptos" w:cs="Times New Roman"/>
          <w:sz w:val="22"/>
          <w:szCs w:val="22"/>
        </w:rPr>
        <w:t xml:space="preserve">s</w:t>
      </w:r>
      <w:r>
        <w:rPr>
          <w:rFonts w:ascii="Calibri" w:hAnsi="Calibri" w:eastAsia="Aptos" w:cs="Times New Roman"/>
          <w:sz w:val="22"/>
          <w:szCs w:val="22"/>
        </w:rPr>
        <w:t xml:space="preserve"> à modéré</w:t>
      </w:r>
      <w:r>
        <w:rPr>
          <w:rFonts w:ascii="Calibri" w:hAnsi="Calibri" w:eastAsia="Aptos" w:cs="Times New Roman"/>
          <w:sz w:val="22"/>
          <w:szCs w:val="22"/>
        </w:rPr>
        <w:t xml:space="preserve">s</w:t>
      </w:r>
      <w:r>
        <w:rPr>
          <w:rFonts w:ascii="Calibri" w:hAnsi="Calibri" w:eastAsia="Aptos" w:cs="Times New Roman"/>
          <w:sz w:val="22"/>
          <w:szCs w:val="22"/>
        </w:rPr>
        <w:t xml:space="preserve"> puisque le site est occupé en grande majorité par de de la prairie ou des espaces boisés. Les espaces boisés seront exclus du STECAL. </w:t>
      </w:r>
      <w:r>
        <w:rPr>
          <w:rFonts w:ascii="Calibri" w:hAnsi="Calibri" w:eastAsia="Aptos" w:cs="Times New Roman"/>
          <w:sz w:val="22"/>
          <w:szCs w:val="22"/>
        </w:rPr>
      </w:r>
      <w:r>
        <w:rPr>
          <w:rFonts w:ascii="Calibri" w:hAnsi="Calibri" w:eastAsia="Aptos" w:cs="Times New Roman"/>
          <w:sz w:val="22"/>
          <w:szCs w:val="22"/>
        </w:rPr>
      </w:r>
    </w:p>
    <w:p>
      <w:pPr>
        <w:numPr>
          <w:ilvl w:val="0"/>
          <w:numId w:val="30"/>
        </w:numPr>
        <w:pBdr/>
        <w:spacing w:after="120" w:line="25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Les enjeux en ce qui concerne la </w:t>
      </w:r>
      <w:r>
        <w:rPr>
          <w:rFonts w:ascii="Calibri" w:hAnsi="Calibri" w:eastAsia="Aptos" w:cs="Times New Roman"/>
          <w:sz w:val="22"/>
          <w:szCs w:val="22"/>
        </w:rPr>
        <w:t xml:space="preserve">faune sont globalement modérés à forts sur le site d’études. </w:t>
      </w:r>
      <w:r>
        <w:rPr>
          <w:rFonts w:ascii="Calibri" w:hAnsi="Calibri" w:eastAsia="Aptos" w:cs="Times New Roman"/>
          <w:sz w:val="22"/>
          <w:szCs w:val="22"/>
        </w:rPr>
      </w:r>
      <w:r>
        <w:rPr>
          <w:rFonts w:ascii="Calibri" w:hAnsi="Calibri" w:eastAsia="Aptos" w:cs="Times New Roman"/>
          <w:sz w:val="22"/>
          <w:szCs w:val="22"/>
        </w:rPr>
      </w:r>
    </w:p>
    <w:p>
      <w:pPr>
        <w:pBdr/>
        <w:spacing w:line="256" w:lineRule="auto"/>
        <w:ind w:left="720"/>
        <w:contextualSpacing w:val="true"/>
        <w:jc w:val="both"/>
        <w:rPr>
          <w:rFonts w:ascii="Calibri" w:hAnsi="Calibri" w:eastAsia="Aptos" w:cs="Times New Roman"/>
          <w:sz w:val="22"/>
          <w:szCs w:val="22"/>
        </w:rPr>
      </w:pPr>
      <w:r>
        <w:rPr>
          <w:rFonts w:ascii="Calibri" w:hAnsi="Calibri" w:eastAsia="Aptos" w:cs="Times New Roman"/>
          <w:sz w:val="22"/>
          <w:szCs w:val="22"/>
        </w:rPr>
        <w:t xml:space="preserve">Les principaux enjeux faunistiques réglementaires concernent en l’état l’avifaune et la </w:t>
      </w:r>
      <w:r>
        <w:rPr>
          <w:rFonts w:ascii="Calibri" w:hAnsi="Calibri" w:eastAsia="Aptos" w:cs="Times New Roman"/>
          <w:sz w:val="22"/>
          <w:szCs w:val="22"/>
        </w:rPr>
        <w:t xml:space="preserve">chiroptérofaune</w:t>
      </w:r>
      <w:r>
        <w:rPr>
          <w:rFonts w:ascii="Calibri" w:hAnsi="Calibri" w:eastAsia="Aptos" w:cs="Times New Roman"/>
          <w:sz w:val="22"/>
          <w:szCs w:val="22"/>
        </w:rPr>
        <w:t xml:space="preserve"> nicheuse au niveau des arbres gites du site. </w:t>
      </w:r>
      <w:r>
        <w:rPr>
          <w:rFonts w:ascii="Calibri" w:hAnsi="Calibri" w:eastAsia="Aptos" w:cs="Times New Roman"/>
          <w:sz w:val="22"/>
          <w:szCs w:val="22"/>
        </w:rPr>
        <w:t xml:space="preserve">Les bâtiments du site sont des secteurs d’habitat potentiels pour certaines espèces protégées (chiroptères, oiseaux, insectes).</w:t>
      </w:r>
      <w:r>
        <w:rPr>
          <w:rFonts w:ascii="Calibri" w:hAnsi="Calibri" w:eastAsia="Aptos" w:cs="Times New Roman"/>
          <w:sz w:val="22"/>
          <w:szCs w:val="22"/>
        </w:rPr>
      </w:r>
      <w:r>
        <w:rPr>
          <w:rFonts w:ascii="Calibri" w:hAnsi="Calibri" w:eastAsia="Aptos" w:cs="Times New Roman"/>
          <w:sz w:val="22"/>
          <w:szCs w:val="22"/>
        </w:rPr>
      </w:r>
    </w:p>
    <w:p>
      <w:pPr>
        <w:numPr>
          <w:ilvl w:val="0"/>
          <w:numId w:val="30"/>
        </w:numPr>
        <w:pBdr/>
        <w:spacing w:after="120" w:line="25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Le site n’est pas concerné par le risque inondation. </w:t>
      </w:r>
      <w:r>
        <w:rPr>
          <w:rFonts w:ascii="Calibri" w:hAnsi="Calibri" w:eastAsia="Aptos" w:cs="Times New Roman"/>
          <w:sz w:val="22"/>
          <w:szCs w:val="22"/>
        </w:rPr>
      </w:r>
      <w:r>
        <w:rPr>
          <w:rFonts w:ascii="Calibri" w:hAnsi="Calibri" w:eastAsia="Aptos" w:cs="Times New Roman"/>
          <w:sz w:val="22"/>
          <w:szCs w:val="22"/>
        </w:rPr>
      </w:r>
    </w:p>
    <w:p>
      <w:pPr>
        <w:numPr>
          <w:ilvl w:val="0"/>
          <w:numId w:val="30"/>
        </w:numPr>
        <w:pBdr/>
        <w:spacing w:after="120" w:line="25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Le site n’est pas concerné par le risque de remontée de nappe phréatique </w:t>
      </w:r>
      <w:r>
        <w:rPr>
          <w:rFonts w:ascii="Calibri" w:hAnsi="Calibri" w:eastAsia="Aptos" w:cs="Times New Roman"/>
          <w:sz w:val="22"/>
          <w:szCs w:val="22"/>
        </w:rPr>
      </w:r>
      <w:r>
        <w:rPr>
          <w:rFonts w:ascii="Calibri" w:hAnsi="Calibri" w:eastAsia="Aptos" w:cs="Times New Roman"/>
          <w:sz w:val="22"/>
          <w:szCs w:val="22"/>
        </w:rPr>
      </w:r>
    </w:p>
    <w:p>
      <w:pPr>
        <w:numPr>
          <w:ilvl w:val="0"/>
          <w:numId w:val="30"/>
        </w:numPr>
        <w:pBdr/>
        <w:spacing w:after="120" w:line="25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Le site est concerné par le risque de gonflement des argiles comme l’ensemble du territoire communal. </w:t>
      </w:r>
      <w:r>
        <w:rPr>
          <w:rFonts w:ascii="Calibri" w:hAnsi="Calibri" w:eastAsia="Aptos" w:cs="Times New Roman"/>
          <w:sz w:val="22"/>
          <w:szCs w:val="22"/>
        </w:rPr>
      </w:r>
      <w:r>
        <w:rPr>
          <w:rFonts w:ascii="Calibri" w:hAnsi="Calibri" w:eastAsia="Aptos" w:cs="Times New Roman"/>
          <w:sz w:val="22"/>
          <w:szCs w:val="22"/>
        </w:rPr>
      </w:r>
    </w:p>
    <w:p>
      <w:pPr>
        <w:numPr>
          <w:ilvl w:val="0"/>
          <w:numId w:val="30"/>
        </w:numPr>
        <w:pBdr/>
        <w:spacing w:after="120" w:line="256" w:lineRule="auto"/>
        <w:ind/>
        <w:contextualSpacing w:val="true"/>
        <w:jc w:val="both"/>
        <w:rPr>
          <w:rFonts w:ascii="Calibri" w:hAnsi="Calibri" w:eastAsia="Aptos" w:cs="Times New Roman"/>
          <w:sz w:val="22"/>
          <w:szCs w:val="22"/>
        </w:rPr>
      </w:pPr>
      <w:r>
        <w:rPr>
          <w:rFonts w:ascii="Calibri" w:hAnsi="Calibri" w:eastAsia="Aptos" w:cs="Times New Roman"/>
          <w:sz w:val="22"/>
          <w:szCs w:val="22"/>
        </w:rPr>
        <w:t xml:space="preserve">La commune de Génissac n’est pas classée comme une « commune forestière ». </w:t>
      </w:r>
      <w:r>
        <w:rPr>
          <w:rFonts w:ascii="Calibri" w:hAnsi="Calibri" w:eastAsia="Aptos" w:cs="Times New Roman"/>
          <w:sz w:val="22"/>
          <w:szCs w:val="22"/>
        </w:rPr>
      </w:r>
      <w:r>
        <w:rPr>
          <w:rFonts w:ascii="Calibri" w:hAnsi="Calibri" w:eastAsia="Aptos" w:cs="Times New Roman"/>
          <w:sz w:val="22"/>
          <w:szCs w:val="22"/>
        </w:rPr>
      </w:r>
    </w:p>
    <w:p>
      <w:pPr>
        <w:pBdr/>
        <w:spacing w:after="120" w:line="256" w:lineRule="auto"/>
        <w:ind/>
        <w:contextualSpacing w:val="true"/>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line="256" w:lineRule="auto"/>
        <w:ind/>
        <w:contextualSpacing w:val="true"/>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ind/>
        <w:jc w:val="both"/>
        <w:rPr>
          <w:rFonts w:ascii="Calibri" w:hAnsi="Calibri" w:eastAsia="Aptos" w:cs="Times New Roman"/>
          <w:sz w:val="22"/>
          <w:szCs w:val="22"/>
        </w:rPr>
      </w:pPr>
      <w:r>
        <w:rPr>
          <w:rFonts w:ascii="Calibri" w:hAnsi="Calibri" w:eastAsia="Aptos" w:cs="Times New Roman"/>
          <w:sz w:val="22"/>
          <w:szCs w:val="22"/>
        </w:rPr>
        <w:t xml:space="preserve">Le projet prévoit ensuite la réutilisation d</w:t>
      </w:r>
      <w:r>
        <w:rPr>
          <w:rFonts w:ascii="Calibri" w:hAnsi="Calibri" w:eastAsia="Aptos" w:cs="Times New Roman"/>
          <w:sz w:val="22"/>
          <w:szCs w:val="22"/>
        </w:rPr>
        <w:t xml:space="preserve">’un site actuellement inoccupé, permettant ainsi de réemployer des bâtiments vacants sans entraîner une consommation excessive d’espace. Cette approche s’inscrit dans la volonté de la commune de préserver les espaces et de favoriser le retour de la nature.</w:t>
      </w:r>
      <w:r>
        <w:rPr>
          <w:rFonts w:ascii="Calibri" w:hAnsi="Calibri" w:eastAsia="Aptos" w:cs="Times New Roman"/>
          <w:sz w:val="22"/>
          <w:szCs w:val="22"/>
        </w:rPr>
      </w:r>
      <w:r>
        <w:rPr>
          <w:rFonts w:ascii="Calibri" w:hAnsi="Calibri" w:eastAsia="Aptos" w:cs="Times New Roman"/>
          <w:sz w:val="22"/>
          <w:szCs w:val="22"/>
        </w:rPr>
      </w:r>
    </w:p>
    <w:p>
      <w:pPr>
        <w:pBdr/>
        <w:spacing/>
        <w:ind/>
        <w:jc w:val="both"/>
        <w:rPr>
          <w:rFonts w:ascii="Calibri" w:hAnsi="Calibri" w:eastAsia="Aptos" w:cs="Times New Roman"/>
          <w:sz w:val="22"/>
          <w:szCs w:val="22"/>
        </w:rPr>
      </w:pPr>
      <w:r>
        <w:rPr>
          <w:rFonts w:ascii="Calibri" w:hAnsi="Calibri" w:eastAsia="Aptos" w:cs="Times New Roman"/>
          <w:sz w:val="22"/>
          <w:szCs w:val="22"/>
        </w:rPr>
        <w:t xml:space="preserve">Enfin, la durabilité est un aspect central du projet. L’établissement </w:t>
      </w:r>
      <w:r>
        <w:rPr>
          <w:rFonts w:ascii="Calibri" w:hAnsi="Calibri" w:eastAsia="Aptos" w:cs="Times New Roman"/>
          <w:sz w:val="22"/>
          <w:szCs w:val="22"/>
        </w:rPr>
        <w:t xml:space="preserve">met un accent particulier sur l’adoption de pratiques éco-responsables et éthiques, tant au niveau de l’hôtel que du restaurant (avec l’utilisation de produits locaux et de saison), ainsi que du SPA (en privilégiant des produits et soins éco-responsables).</w:t>
      </w:r>
      <w:r>
        <w:rPr>
          <w:rFonts w:ascii="Calibri" w:hAnsi="Calibri" w:eastAsia="Aptos" w:cs="Times New Roman"/>
          <w:sz w:val="22"/>
          <w:szCs w:val="22"/>
        </w:rPr>
      </w:r>
      <w:r>
        <w:rPr>
          <w:rFonts w:ascii="Calibri" w:hAnsi="Calibri" w:eastAsia="Aptos" w:cs="Times New Roman"/>
          <w:sz w:val="22"/>
          <w:szCs w:val="22"/>
        </w:rPr>
      </w:r>
    </w:p>
    <w:p>
      <w:pPr>
        <w:pBdr/>
        <w:spacing/>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br w:type="page" w:clear="all"/>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1004"/>
        <w:pBdr/>
        <w:spacing/>
        <w:ind/>
        <w:rPr/>
      </w:pPr>
      <w:r>
        <w:t xml:space="preserve">2.2.3 Présentation des évolutions apportées au PLU</w:t>
      </w:r>
      <w:r>
        <w:t xml:space="preserve"> </w:t>
      </w:r>
      <w:r/>
    </w:p>
    <w:p>
      <w:pPr>
        <w:pBdr/>
        <w:spacing w:line="256" w:lineRule="auto"/>
        <w:ind w:firstLine="284"/>
        <w:rPr>
          <w:rFonts w:ascii="Calibri" w:hAnsi="Calibri" w:eastAsia="Aptos" w:cs="Times New Roman"/>
          <w:b/>
          <w:bCs/>
          <w:i/>
          <w:iCs/>
          <w:sz w:val="22"/>
          <w:szCs w:val="22"/>
          <w14:ligatures w14:val="none"/>
        </w:rPr>
      </w:pPr>
      <w:r>
        <w:rPr>
          <w:rFonts w:ascii="Calibri" w:hAnsi="Calibri" w:eastAsia="Aptos" w:cs="Times New Roman"/>
          <w:b/>
          <w:bCs/>
          <w:i/>
          <w:iCs/>
          <w:sz w:val="22"/>
          <w:szCs w:val="22"/>
          <w14:ligatures w14:val="none"/>
        </w:rPr>
        <w:t xml:space="preserve">Le PLU avant la révision allégée </w:t>
      </w:r>
      <w:r>
        <w:rPr>
          <w:rFonts w:ascii="Calibri" w:hAnsi="Calibri" w:eastAsia="Aptos" w:cs="Times New Roman"/>
          <w:b/>
          <w:bCs/>
          <w:i/>
          <w:iCs/>
          <w:sz w:val="22"/>
          <w:szCs w:val="22"/>
          <w14:ligatures w14:val="none"/>
        </w:rPr>
      </w:r>
      <w:r>
        <w:rPr>
          <w:rFonts w:ascii="Calibri" w:hAnsi="Calibri" w:eastAsia="Aptos" w:cs="Times New Roman"/>
          <w:b/>
          <w:bCs/>
          <w:i/>
          <w:iCs/>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Le PLU de Génissac a été approuvé par une délibération en date du 20 février 2020.</w:t>
      </w: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t xml:space="preserve">Actuellement, l</w:t>
      </w:r>
      <w:r>
        <w:rPr>
          <w:rFonts w:ascii="Calibri" w:hAnsi="Calibri" w:eastAsia="Aptos" w:cs="Times New Roman"/>
          <w:sz w:val="22"/>
          <w:szCs w:val="22"/>
          <w14:ligatures w14:val="none"/>
        </w:rPr>
        <w:t xml:space="preserve">e </w:t>
      </w:r>
      <w:r>
        <w:rPr>
          <w:rFonts w:ascii="Calibri" w:hAnsi="Calibri" w:eastAsia="Aptos" w:cs="Times New Roman"/>
          <w:sz w:val="22"/>
          <w:szCs w:val="22"/>
          <w14:ligatures w14:val="none"/>
        </w:rPr>
        <w:t xml:space="preserve">C</w:t>
      </w:r>
      <w:r>
        <w:rPr>
          <w:rFonts w:ascii="Calibri" w:hAnsi="Calibri" w:eastAsia="Aptos" w:cs="Times New Roman"/>
          <w:sz w:val="22"/>
          <w:szCs w:val="22"/>
          <w14:ligatures w14:val="none"/>
        </w:rPr>
        <w:t xml:space="preserve">hâteau Rambaud est classé en zone N </w:t>
      </w:r>
      <w:r>
        <w:rPr>
          <w:rFonts w:ascii="Calibri" w:hAnsi="Calibri" w:eastAsia="Aptos" w:cs="Times New Roman"/>
          <w:sz w:val="22"/>
          <w:szCs w:val="22"/>
          <w14:ligatures w14:val="none"/>
        </w:rPr>
        <w:t xml:space="preserve">et A </w:t>
      </w:r>
      <w:r>
        <w:rPr>
          <w:rFonts w:ascii="Calibri" w:hAnsi="Calibri" w:eastAsia="Aptos" w:cs="Times New Roman"/>
          <w:sz w:val="22"/>
          <w:szCs w:val="22"/>
          <w14:ligatures w14:val="none"/>
        </w:rPr>
        <w:t xml:space="preserve">dans le PLU</w:t>
      </w:r>
      <w:r>
        <w:rPr>
          <w:rFonts w:ascii="Calibri" w:hAnsi="Calibri" w:eastAsia="Aptos" w:cs="Times New Roman"/>
          <w:sz w:val="22"/>
          <w:szCs w:val="22"/>
          <w14:ligatures w14:val="none"/>
        </w:rPr>
        <w:t xml:space="preserve"> en vigueur de Génissac</w:t>
      </w:r>
      <w:r>
        <w:rPr>
          <w:rFonts w:ascii="Calibri" w:hAnsi="Calibri" w:eastAsia="Aptos" w:cs="Times New Roman"/>
          <w:sz w:val="22"/>
          <w:szCs w:val="22"/>
          <w14:ligatures w14:val="none"/>
        </w:rPr>
        <w:t xml:space="preserve">, représentant une superficie de 5 hectares.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1010"/>
        <w:keepNext w:val="true"/>
        <w:pBdr/>
        <w:spacing/>
        <w:ind/>
        <w:jc w:val="center"/>
        <w:rPr>
          <w:color w:val="a6a6a6" w:themeColor="background1" w:themeShade="A6"/>
          <w:sz w:val="24"/>
          <w:szCs w:val="24"/>
        </w:rPr>
      </w:pPr>
      <w:r>
        <w:rPr>
          <w:color w:val="a6a6a6" w:themeColor="background1" w:themeShade="A6"/>
          <w:sz w:val="24"/>
          <w:szCs w:val="24"/>
        </w:rPr>
        <mc:AlternateContent>
          <mc:Choice Requires="wpg">
            <w:drawing>
              <wp:anchor xmlns:wp="http://schemas.openxmlformats.org/drawingml/2006/wordprocessingDrawing" xmlns:wp14="http://schemas.microsoft.com/office/word/2010/wordprocessingDrawing" distT="0" distB="0" distL="114300" distR="114300" simplePos="0" relativeHeight="251691008" behindDoc="0" locked="0" layoutInCell="1" allowOverlap="1">
                <wp:simplePos x="0" y="0"/>
                <wp:positionH relativeFrom="column">
                  <wp:posOffset>1315448</wp:posOffset>
                </wp:positionH>
                <wp:positionV relativeFrom="paragraph">
                  <wp:posOffset>295547</wp:posOffset>
                </wp:positionV>
                <wp:extent cx="3668486" cy="4027714"/>
                <wp:effectExtent l="38100" t="38100" r="65405" b="30480"/>
                <wp:wrapNone/>
                <wp:docPr id="93" name="Forme libre : forme 31"/>
                <wp:cNvGraphicFramePr/>
                <a:graphic xmlns:a="http://schemas.openxmlformats.org/drawingml/2006/main">
                  <a:graphicData uri="http://schemas.microsoft.com/office/word/2010/wordprocessingShape">
                    <wps:wsp>
                      <wps:cNvPr id="0" name=""/>
                      <wps:cNvSpPr/>
                      <wps:spPr bwMode="auto">
                        <a:xfrm>
                          <a:off x="0" y="0"/>
                          <a:ext cx="3668486" cy="4027714"/>
                        </a:xfrm>
                        <a:custGeom>
                          <a:avLst/>
                          <a:gdLst>
                            <a:gd name="connsiteX0" fmla="*/ 3450771 w 3668486"/>
                            <a:gd name="connsiteY0" fmla="*/ 10886 h 4027714"/>
                            <a:gd name="connsiteX1" fmla="*/ 2509157 w 3668486"/>
                            <a:gd name="connsiteY1" fmla="*/ 1099457 h 4027714"/>
                            <a:gd name="connsiteX2" fmla="*/ 2258786 w 3668486"/>
                            <a:gd name="connsiteY2" fmla="*/ 892629 h 4027714"/>
                            <a:gd name="connsiteX3" fmla="*/ 2155371 w 3668486"/>
                            <a:gd name="connsiteY3" fmla="*/ 919843 h 4027714"/>
                            <a:gd name="connsiteX4" fmla="*/ 1997528 w 3668486"/>
                            <a:gd name="connsiteY4" fmla="*/ 963386 h 4027714"/>
                            <a:gd name="connsiteX5" fmla="*/ 1600200 w 3668486"/>
                            <a:gd name="connsiteY5" fmla="*/ 1322614 h 4027714"/>
                            <a:gd name="connsiteX6" fmla="*/ 1197428 w 3668486"/>
                            <a:gd name="connsiteY6" fmla="*/ 859972 h 4027714"/>
                            <a:gd name="connsiteX7" fmla="*/ 1045028 w 3668486"/>
                            <a:gd name="connsiteY7" fmla="*/ 685800 h 4027714"/>
                            <a:gd name="connsiteX8" fmla="*/ 549728 w 3668486"/>
                            <a:gd name="connsiteY8" fmla="*/ 1219200 h 4027714"/>
                            <a:gd name="connsiteX9" fmla="*/ 740228 w 3668486"/>
                            <a:gd name="connsiteY9" fmla="*/ 1349829 h 4027714"/>
                            <a:gd name="connsiteX10" fmla="*/ 0 w 3668486"/>
                            <a:gd name="connsiteY10" fmla="*/ 2117272 h 4027714"/>
                            <a:gd name="connsiteX11" fmla="*/ 114300 w 3668486"/>
                            <a:gd name="connsiteY11" fmla="*/ 2454729 h 4027714"/>
                            <a:gd name="connsiteX12" fmla="*/ 179614 w 3668486"/>
                            <a:gd name="connsiteY12" fmla="*/ 2999014 h 4027714"/>
                            <a:gd name="connsiteX13" fmla="*/ 337457 w 3668486"/>
                            <a:gd name="connsiteY13" fmla="*/ 3390900 h 4027714"/>
                            <a:gd name="connsiteX14" fmla="*/ 1366157 w 3668486"/>
                            <a:gd name="connsiteY14" fmla="*/ 2525486 h 4027714"/>
                            <a:gd name="connsiteX15" fmla="*/ 2383971 w 3668486"/>
                            <a:gd name="connsiteY15" fmla="*/ 4027714 h 4027714"/>
                            <a:gd name="connsiteX16" fmla="*/ 2547257 w 3668486"/>
                            <a:gd name="connsiteY16" fmla="*/ 3777343 h 4027714"/>
                            <a:gd name="connsiteX17" fmla="*/ 2650671 w 3668486"/>
                            <a:gd name="connsiteY17" fmla="*/ 3543300 h 4027714"/>
                            <a:gd name="connsiteX18" fmla="*/ 2770414 w 3668486"/>
                            <a:gd name="connsiteY18" fmla="*/ 3222172 h 4027714"/>
                            <a:gd name="connsiteX19" fmla="*/ 2852057 w 3668486"/>
                            <a:gd name="connsiteY19" fmla="*/ 2884714 h 4027714"/>
                            <a:gd name="connsiteX20" fmla="*/ 2906486 w 3668486"/>
                            <a:gd name="connsiteY20" fmla="*/ 2405743 h 4027714"/>
                            <a:gd name="connsiteX21" fmla="*/ 2971800 w 3668486"/>
                            <a:gd name="connsiteY21" fmla="*/ 2090057 h 4027714"/>
                            <a:gd name="connsiteX22" fmla="*/ 3048000 w 3668486"/>
                            <a:gd name="connsiteY22" fmla="*/ 1915886 h 4027714"/>
                            <a:gd name="connsiteX23" fmla="*/ 3118757 w 3668486"/>
                            <a:gd name="connsiteY23" fmla="*/ 1823357 h 4027714"/>
                            <a:gd name="connsiteX24" fmla="*/ 2683328 w 3668486"/>
                            <a:gd name="connsiteY24" fmla="*/ 1529443 h 4027714"/>
                            <a:gd name="connsiteX25" fmla="*/ 2618014 w 3668486"/>
                            <a:gd name="connsiteY25" fmla="*/ 1202872 h 4027714"/>
                            <a:gd name="connsiteX26" fmla="*/ 3668486 w 3668486"/>
                            <a:gd name="connsiteY26" fmla="*/ 0 h 4027714"/>
                            <a:gd name="connsiteX27" fmla="*/ 3450771 w 3668486"/>
                            <a:gd name="connsiteY27" fmla="*/ 10886 h 40277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3668486" h="4027714" fill="norm" stroke="1" extrusionOk="0">
                              <a:moveTo>
                                <a:pt x="3450771" y="10886"/>
                              </a:moveTo>
                              <a:lnTo>
                                <a:pt x="2509157" y="1099457"/>
                              </a:lnTo>
                              <a:lnTo>
                                <a:pt x="2258786" y="892629"/>
                              </a:lnTo>
                              <a:lnTo>
                                <a:pt x="2155371" y="919843"/>
                              </a:lnTo>
                              <a:lnTo>
                                <a:pt x="1997528" y="963386"/>
                              </a:lnTo>
                              <a:lnTo>
                                <a:pt x="1600200" y="1322614"/>
                              </a:lnTo>
                              <a:lnTo>
                                <a:pt x="1197428" y="859972"/>
                              </a:lnTo>
                              <a:lnTo>
                                <a:pt x="1045028" y="685800"/>
                              </a:lnTo>
                              <a:lnTo>
                                <a:pt x="549728" y="1219200"/>
                              </a:lnTo>
                              <a:lnTo>
                                <a:pt x="740228" y="1349829"/>
                              </a:lnTo>
                              <a:lnTo>
                                <a:pt x="0" y="2117272"/>
                              </a:lnTo>
                              <a:lnTo>
                                <a:pt x="114300" y="2454729"/>
                              </a:lnTo>
                              <a:lnTo>
                                <a:pt x="179614" y="2999014"/>
                              </a:lnTo>
                              <a:lnTo>
                                <a:pt x="337457" y="3390900"/>
                              </a:lnTo>
                              <a:lnTo>
                                <a:pt x="1366157" y="2525486"/>
                              </a:lnTo>
                              <a:lnTo>
                                <a:pt x="2383971" y="4027714"/>
                              </a:lnTo>
                              <a:lnTo>
                                <a:pt x="2547257" y="3777343"/>
                              </a:lnTo>
                              <a:lnTo>
                                <a:pt x="2650671" y="3543300"/>
                              </a:lnTo>
                              <a:lnTo>
                                <a:pt x="2770414" y="3222172"/>
                              </a:lnTo>
                              <a:lnTo>
                                <a:pt x="2852057" y="2884714"/>
                              </a:lnTo>
                              <a:lnTo>
                                <a:pt x="2906486" y="2405743"/>
                              </a:lnTo>
                              <a:lnTo>
                                <a:pt x="2971800" y="2090057"/>
                              </a:lnTo>
                              <a:lnTo>
                                <a:pt x="3048000" y="1915886"/>
                              </a:lnTo>
                              <a:lnTo>
                                <a:pt x="3118757" y="1823357"/>
                              </a:lnTo>
                              <a:lnTo>
                                <a:pt x="2683328" y="1529443"/>
                              </a:lnTo>
                              <a:lnTo>
                                <a:pt x="2618014" y="1202872"/>
                              </a:lnTo>
                              <a:lnTo>
                                <a:pt x="3668486" y="0"/>
                              </a:lnTo>
                              <a:lnTo>
                                <a:pt x="3450771" y="10886"/>
                              </a:lnTo>
                              <a:close/>
                            </a:path>
                          </a:pathLst>
                        </a:cu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w:pict>
              <v:shape id="shape 97" o:spid="_x0000_s97" style="position:absolute;z-index:251691008;o:allowoverlap:true;o:allowincell:true;mso-position-horizontal-relative:text;margin-left:103.58pt;mso-position-horizontal:absolute;mso-position-vertical-relative:text;margin-top:23.27pt;mso-position-vertical:absolute;width:288.86pt;height:317.14pt;mso-wrap-distance-left:9.00pt;mso-wrap-distance-top:0.00pt;mso-wrap-distance-right:9.00pt;mso-wrap-distance-bottom:0.00pt;visibility:visible;" path="m94065,269l68396,27296l61572,22162l58752,22836l54449,23917l43618,32836l32639,21350l28486,17025l14984,30269l20176,33512l0,52567l3113,60944l4896,74458l9197,84188l37238,62701l64984,100000l69435,93782l72255,87972l75519,80000l77743,71620l79227,59729l81007,51891l83086,47567l85014,45269l73144,37972l71363,29863l100000,0l94065,269xe" coordsize="100000,100000" filled="f" strokecolor="#FF0000" strokeweight="2.25pt">
                <v:path textboxrect="0,0,100000,100000"/>
                <v:stroke dashstyle="solid"/>
              </v:shape>
            </w:pict>
          </mc:Fallback>
        </mc:AlternateContent>
      </w:r>
      <w:r>
        <w:rPr>
          <w:color w:val="a6a6a6" w:themeColor="background1" w:themeShade="A6"/>
          <w:sz w:val="24"/>
          <w:szCs w:val="24"/>
        </w:rPr>
        <w:t xml:space="preserve">Découpage </w:t>
      </w:r>
      <w:r>
        <w:rPr>
          <w:color w:val="a6a6a6" w:themeColor="background1" w:themeShade="A6"/>
          <w:sz w:val="24"/>
          <w:szCs w:val="24"/>
        </w:rPr>
        <w:t xml:space="preserve">des zones A et N</w:t>
      </w:r>
      <w:r>
        <w:rPr>
          <w:color w:val="a6a6a6" w:themeColor="background1" w:themeShade="A6"/>
          <w:sz w:val="24"/>
          <w:szCs w:val="24"/>
        </w:rPr>
        <w:t xml:space="preserve"> dans le PLU en vigueur de Génissac </w:t>
      </w:r>
      <w:r>
        <w:rPr>
          <w:color w:val="a6a6a6" w:themeColor="background1" w:themeShade="A6"/>
          <w:sz w:val="24"/>
          <w:szCs w:val="24"/>
        </w:rPr>
      </w:r>
      <w:r>
        <w:rPr>
          <w:color w:val="a6a6a6" w:themeColor="background1" w:themeShade="A6"/>
          <w:sz w:val="24"/>
          <w:szCs w:val="24"/>
        </w:rPr>
      </w:r>
    </w:p>
    <w:p>
      <w:pPr>
        <w:pBdr/>
        <w:spacing w:line="256" w:lineRule="auto"/>
        <w:ind/>
        <w:rPr>
          <w:rFonts w:ascii="Calibri" w:hAnsi="Calibri" w:eastAsia="Aptos" w:cs="Times New Roman"/>
          <w:sz w:val="22"/>
          <w:szCs w:val="22"/>
          <w14:ligatures w14:val="none"/>
        </w:rPr>
      </w:pP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94080" behindDoc="0" locked="0" layoutInCell="1" allowOverlap="1">
                <wp:simplePos x="0" y="0"/>
                <wp:positionH relativeFrom="column">
                  <wp:posOffset>4422503</wp:posOffset>
                </wp:positionH>
                <wp:positionV relativeFrom="paragraph">
                  <wp:posOffset>4221480</wp:posOffset>
                </wp:positionV>
                <wp:extent cx="1371600" cy="451757"/>
                <wp:effectExtent l="0" t="0" r="0" b="5715"/>
                <wp:wrapNone/>
                <wp:docPr id="94" name="Zone de texte 34"/>
                <wp:cNvGraphicFramePr/>
                <a:graphic xmlns:a="http://schemas.openxmlformats.org/drawingml/2006/main">
                  <a:graphicData uri="http://schemas.microsoft.com/office/word/2010/wordprocessingShape">
                    <wps:wsp>
                      <wps:cNvPr id="0" name=""/>
                      <wps:cNvSpPr txBox="1"/>
                      <wps:spPr bwMode="auto">
                        <a:xfrm>
                          <a:off x="0" y="0"/>
                          <a:ext cx="1371600" cy="451757"/>
                        </a:xfrm>
                        <a:prstGeom prst="rect">
                          <a:avLst/>
                        </a:prstGeom>
                        <a:noFill/>
                        <a:ln w="6350">
                          <a:noFill/>
                        </a:ln>
                      </wps:spPr>
                      <wps:txbx>
                        <w:txbxContent>
                          <w:p>
                            <w:pPr>
                              <w:pBdr/>
                              <w:spacing/>
                              <w:ind/>
                              <w:rPr>
                                <w:rFonts w:ascii="Calibri" w:hAnsi="Calibri" w:cs="Calibri"/>
                                <w:sz w:val="16"/>
                                <w:szCs w:val="16"/>
                              </w:rPr>
                            </w:pPr>
                            <w:r>
                              <w:rPr>
                                <w:rFonts w:ascii="Calibri" w:hAnsi="Calibri" w:cs="Calibri"/>
                                <w:sz w:val="16"/>
                                <w:szCs w:val="16"/>
                              </w:rPr>
                              <w:t xml:space="preserve">Secteur de projet </w:t>
                            </w:r>
                            <w:r>
                              <w:rPr>
                                <w:rFonts w:ascii="Calibri" w:hAnsi="Calibri" w:cs="Calibri"/>
                                <w:sz w:val="16"/>
                                <w:szCs w:val="16"/>
                              </w:rPr>
                            </w:r>
                            <w:r>
                              <w:rPr>
                                <w:rFonts w:ascii="Calibri" w:hAnsi="Calibri" w:cs="Calibri"/>
                                <w:sz w:val="16"/>
                                <w:szCs w:val="16"/>
                              </w:rPr>
                            </w:r>
                          </w:p>
                        </w:txbxContent>
                      </wps:txbx>
                      <wps:bodyPr rot="0" spcFirstLastPara="0" vertOverflow="overflow" horzOverflow="overflow" vert="horz" wrap="square" lIns="91440" tIns="45720" rIns="91440" bIns="45720" numCol="1" spcCol="0" rtlCol="0" fromWordArt="0" anchor="t" anchorCtr="0" forceAA="0" compatLnSpc="1">
                        <a:prstTxWarp prst="textNoShape"/>
                        <a:noAutofit/>
                      </wps:bodyPr>
                    </wps:wsp>
                  </a:graphicData>
                </a:graphic>
                <wp14:sizeRelH relativeFrom="margin">
                  <wp14:pctWidth>0</wp14:pctWidth>
                </wp14:sizeRelH>
                <wp14:sizeRelV relativeFrom="margin">
                  <wp14:pctHeight>0</wp14:pctHeight>
                </wp14:sizeRelV>
              </wp:anchor>
            </w:drawing>
          </mc:Choice>
          <mc:Fallback>
            <w:pict>
              <v:shape id="shape 98" o:spid="_x0000_s98" o:spt="202" type="#_x0000_t202" style="position:absolute;z-index:251694080;o:allowoverlap:true;o:allowincell:true;mso-position-horizontal-relative:text;margin-left:348.23pt;mso-position-horizontal:absolute;mso-position-vertical-relative:text;margin-top:332.40pt;mso-position-vertical:absolute;width:108.00pt;height:35.57pt;mso-wrap-distance-left:9.00pt;mso-wrap-distance-top:0.00pt;mso-wrap-distance-right:9.00pt;mso-wrap-distance-bottom:0.00pt;v-text-anchor:top;visibility:visible;" filled="f" stroked="f" strokeweight="0.50pt">
                <v:textbox inset="0,0,0,0">
                  <w:txbxContent>
                    <w:p>
                      <w:pPr>
                        <w:pBdr/>
                        <w:spacing/>
                        <w:ind/>
                        <w:rPr>
                          <w:rFonts w:ascii="Calibri" w:hAnsi="Calibri" w:cs="Calibri"/>
                          <w:sz w:val="16"/>
                          <w:szCs w:val="16"/>
                        </w:rPr>
                      </w:pPr>
                      <w:r>
                        <w:rPr>
                          <w:rFonts w:ascii="Calibri" w:hAnsi="Calibri" w:cs="Calibri"/>
                          <w:sz w:val="16"/>
                          <w:szCs w:val="16"/>
                        </w:rPr>
                        <w:t xml:space="preserve">Secteur de projet </w:t>
                      </w:r>
                      <w:r>
                        <w:rPr>
                          <w:rFonts w:ascii="Calibri" w:hAnsi="Calibri" w:cs="Calibri"/>
                          <w:sz w:val="16"/>
                          <w:szCs w:val="16"/>
                        </w:rPr>
                      </w:r>
                      <w:r>
                        <w:rPr>
                          <w:rFonts w:ascii="Calibri" w:hAnsi="Calibri" w:cs="Calibri"/>
                          <w:sz w:val="16"/>
                          <w:szCs w:val="16"/>
                        </w:rPr>
                      </w:r>
                    </w:p>
                  </w:txbxContent>
                </v:textbox>
              </v:shape>
            </w:pict>
          </mc:Fallback>
        </mc:AlternateContent>
      </w: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93056" behindDoc="0" locked="0" layoutInCell="1" allowOverlap="1">
                <wp:simplePos x="0" y="0"/>
                <wp:positionH relativeFrom="column">
                  <wp:posOffset>4318998</wp:posOffset>
                </wp:positionH>
                <wp:positionV relativeFrom="paragraph">
                  <wp:posOffset>4338955</wp:posOffset>
                </wp:positionV>
                <wp:extent cx="152400" cy="0"/>
                <wp:effectExtent l="0" t="19050" r="19050" b="19050"/>
                <wp:wrapNone/>
                <wp:docPr id="95" name="Connecteur droit 33"/>
                <wp:cNvGraphicFramePr/>
                <a:graphic xmlns:a="http://schemas.openxmlformats.org/drawingml/2006/main">
                  <a:graphicData uri="http://schemas.microsoft.com/office/word/2010/wordprocessingShape">
                    <wps:wsp>
                      <wps:cNvPr id="0" name=""/>
                      <wps:cNvSpPr/>
                      <wps:spPr bwMode="auto">
                        <a:xfrm>
                          <a:off x="0" y="0"/>
                          <a:ext cx="152400" cy="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14:sizeRelH relativeFrom="margin">
                  <wp14:pctWidth>0</wp14:pctWidth>
                </wp14:sizeRelH>
              </wp:anchor>
            </w:drawing>
          </mc:Choice>
          <mc:Fallback>
            <w:pict>
              <v:line id="shape 99" o:spid="_x0000_s99" style="position:absolute;left:0;text-align:left;z-index:251693056;mso-wrap-distance-left:9.00pt;mso-wrap-distance-top:0.00pt;mso-wrap-distance-right:9.00pt;mso-wrap-distance-bottom:0.00pt;visibility:visible;" from="340.1pt,341.6pt" to="352.1pt,341.6pt" filled="f" strokecolor="#FF0000" strokeweight="2.25pt">
                <v:stroke dashstyle="solid"/>
              </v:line>
            </w:pict>
          </mc:Fallback>
        </mc:AlternateContent>
      </w: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92032" behindDoc="0" locked="0" layoutInCell="1" allowOverlap="1">
                <wp:simplePos x="0" y="0"/>
                <wp:positionH relativeFrom="column">
                  <wp:posOffset>4288329</wp:posOffset>
                </wp:positionH>
                <wp:positionV relativeFrom="paragraph">
                  <wp:posOffset>4269287</wp:posOffset>
                </wp:positionV>
                <wp:extent cx="1508767" cy="179614"/>
                <wp:effectExtent l="0" t="0" r="0" b="0"/>
                <wp:wrapNone/>
                <wp:docPr id="96" name="Rectangle 32"/>
                <wp:cNvGraphicFramePr/>
                <a:graphic xmlns:a="http://schemas.openxmlformats.org/drawingml/2006/main">
                  <a:graphicData uri="http://schemas.microsoft.com/office/word/2010/wordprocessingShape">
                    <wps:wsp>
                      <wps:cNvPr id="0" name=""/>
                      <wps:cNvSpPr/>
                      <wps:spPr bwMode="auto">
                        <a:xfrm>
                          <a:off x="0" y="0"/>
                          <a:ext cx="1508767" cy="179614"/>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w:pict>
              <v:shape id="shape 100" o:spid="_x0000_s100" o:spt="1" type="#_x0000_t1" style="position:absolute;z-index:251692032;o:allowoverlap:true;o:allowincell:true;mso-position-horizontal-relative:text;margin-left:337.66pt;mso-position-horizontal:absolute;mso-position-vertical-relative:text;margin-top:336.16pt;mso-position-vertical:absolute;width:118.80pt;height:14.14pt;mso-wrap-distance-left:9.00pt;mso-wrap-distance-top:0.00pt;mso-wrap-distance-right:9.00pt;mso-wrap-distance-bottom:0.00pt;visibility:visible;" fillcolor="#FFFFFF" stroked="f" strokeweight="1.00pt">
                <v:stroke dashstyle="solid"/>
              </v:shape>
            </w:pict>
          </mc:Fallback>
        </mc:AlternateContent>
      </w: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88960" behindDoc="0" locked="0" layoutInCell="1" allowOverlap="1">
                <wp:simplePos x="0" y="0"/>
                <wp:positionH relativeFrom="column">
                  <wp:posOffset>-191135</wp:posOffset>
                </wp:positionH>
                <wp:positionV relativeFrom="paragraph">
                  <wp:posOffset>2224405</wp:posOffset>
                </wp:positionV>
                <wp:extent cx="1112520" cy="1116965"/>
                <wp:effectExtent l="0" t="0" r="11430" b="26034"/>
                <wp:wrapNone/>
                <wp:docPr id="97" name="Ellipse 21"/>
                <wp:cNvGraphicFramePr/>
                <a:graphic xmlns:a="http://schemas.openxmlformats.org/drawingml/2006/main">
                  <a:graphicData uri="http://schemas.microsoft.com/office/word/2010/wordprocessingShape">
                    <wps:wsp>
                      <wps:cNvPr id="0" name=""/>
                      <wps:cNvSpPr/>
                      <wps:spPr bwMode="auto">
                        <a:xfrm>
                          <a:off x="0" y="0"/>
                          <a:ext cx="1112520" cy="1116965"/>
                        </a:xfrm>
                        <a:prstGeom prst="ellipse">
                          <a:avLst/>
                        </a:prstGeom>
                        <a:solidFill>
                          <a:schemeClr val="accent6">
                            <a:lumMod val="60000"/>
                            <a:lumOff val="40000"/>
                          </a:schemeClr>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pPr>
                              <w:pBdr/>
                              <w:spacing/>
                              <w:ind/>
                              <w:jc w:val="center"/>
                              <w:rPr>
                                <w:b/>
                                <w:bCs/>
                                <w:sz w:val="28"/>
                                <w:szCs w:val="28"/>
                              </w:rPr>
                            </w:pPr>
                            <w:r>
                              <w:rPr>
                                <w:b/>
                                <w:bCs/>
                                <w:sz w:val="28"/>
                                <w:szCs w:val="28"/>
                              </w:rPr>
                              <w:t xml:space="preserve">Zone N </w:t>
                            </w:r>
                            <w:r>
                              <w:rPr>
                                <w:b/>
                                <w:bCs/>
                                <w:sz w:val="28"/>
                                <w:szCs w:val="28"/>
                              </w:rPr>
                            </w:r>
                            <w:r>
                              <w:rPr>
                                <w:b/>
                                <w:bCs/>
                                <w:sz w:val="28"/>
                                <w:szCs w:val="28"/>
                              </w:rPr>
                            </w:r>
                          </w:p>
                          <w:p>
                            <w:pPr>
                              <w:pBdr/>
                              <w:spacing/>
                              <w:ind/>
                              <w:jc w:val="center"/>
                              <w:rPr>
                                <w:b/>
                                <w:bCs/>
                                <w:color w:val="000000" w:themeColor="text1"/>
                                <w:sz w:val="32"/>
                                <w:szCs w:val="32"/>
                              </w:rPr>
                            </w:pPr>
                            <w:r>
                              <w:rPr>
                                <w:b/>
                                <w:bCs/>
                                <w:color w:val="000000" w:themeColor="text1"/>
                                <w:sz w:val="32"/>
                                <w:szCs w:val="32"/>
                              </w:rPr>
                              <w:t xml:space="preserve">3,3 ha</w:t>
                            </w:r>
                            <w:r>
                              <w:rPr>
                                <w:b/>
                                <w:bCs/>
                                <w:color w:val="000000" w:themeColor="text1"/>
                                <w:sz w:val="32"/>
                                <w:szCs w:val="32"/>
                              </w:rPr>
                            </w:r>
                            <w:r>
                              <w:rPr>
                                <w:b/>
                                <w:bCs/>
                                <w:color w:val="000000" w:themeColor="text1"/>
                                <w:sz w:val="32"/>
                                <w:szCs w:val="32"/>
                              </w:rPr>
                            </w:r>
                          </w:p>
                        </w:txbxContent>
                      </wps:txbx>
                      <wps:bodyPr rot="0" spcFirstLastPara="0" vertOverflow="overflow" horzOverflow="overflow" vert="horz" wrap="square" lIns="91440" tIns="45720" rIns="91440" bIns="45720" numCol="1" spcCol="0" rtlCol="0" fromWordArt="0" anchor="ctr" anchorCtr="0" forceAA="0" compatLnSpc="1">
                        <a:prstTxWarp prst="textNoShape"/>
                        <a:noAutofit/>
                      </wps:bodyPr>
                    </wps:wsp>
                  </a:graphicData>
                </a:graphic>
                <wp14:sizeRelH relativeFrom="margin">
                  <wp14:pctWidth>0</wp14:pctWidth>
                </wp14:sizeRelH>
                <wp14:sizeRelV relativeFrom="margin">
                  <wp14:pctHeight>0</wp14:pctHeight>
                </wp14:sizeRelV>
              </wp:anchor>
            </w:drawing>
          </mc:Choice>
          <mc:Fallback>
            <w:pict>
              <v:shape id="shape 101" o:spid="_x0000_s101" o:spt="3" type="#_x0000_t3" style="position:absolute;z-index:251688960;o:allowoverlap:true;o:allowincell:true;mso-position-horizontal-relative:text;margin-left:-15.05pt;mso-position-horizontal:absolute;mso-position-vertical-relative:text;margin-top:175.15pt;mso-position-vertical:absolute;width:87.60pt;height:87.95pt;mso-wrap-distance-left:9.00pt;mso-wrap-distance-top:0.00pt;mso-wrap-distance-right:9.00pt;mso-wrap-distance-bottom:0.00pt;v-text-anchor:middle;visibility:visible;" fillcolor="#90D871" strokecolor="#FFFFFF" strokeweight="1.00pt">
                <v:stroke dashstyle="solid"/>
                <v:textbox inset="0,0,0,0">
                  <w:txbxContent>
                    <w:p>
                      <w:pPr>
                        <w:pBdr/>
                        <w:spacing/>
                        <w:ind/>
                        <w:jc w:val="center"/>
                        <w:rPr>
                          <w:b/>
                          <w:bCs/>
                          <w:sz w:val="28"/>
                          <w:szCs w:val="28"/>
                        </w:rPr>
                      </w:pPr>
                      <w:r>
                        <w:rPr>
                          <w:b/>
                          <w:bCs/>
                          <w:sz w:val="28"/>
                          <w:szCs w:val="28"/>
                        </w:rPr>
                        <w:t xml:space="preserve">Zone N </w:t>
                      </w:r>
                      <w:r>
                        <w:rPr>
                          <w:b/>
                          <w:bCs/>
                          <w:sz w:val="28"/>
                          <w:szCs w:val="28"/>
                        </w:rPr>
                      </w:r>
                      <w:r>
                        <w:rPr>
                          <w:b/>
                          <w:bCs/>
                          <w:sz w:val="28"/>
                          <w:szCs w:val="28"/>
                        </w:rPr>
                      </w:r>
                    </w:p>
                    <w:p>
                      <w:pPr>
                        <w:pBdr/>
                        <w:spacing/>
                        <w:ind/>
                        <w:jc w:val="center"/>
                        <w:rPr>
                          <w:b/>
                          <w:bCs/>
                          <w:color w:val="000000" w:themeColor="text1"/>
                          <w:sz w:val="32"/>
                          <w:szCs w:val="32"/>
                        </w:rPr>
                      </w:pPr>
                      <w:r>
                        <w:rPr>
                          <w:b/>
                          <w:bCs/>
                          <w:color w:val="000000" w:themeColor="text1"/>
                          <w:sz w:val="32"/>
                          <w:szCs w:val="32"/>
                        </w:rPr>
                        <w:t xml:space="preserve">3,3 ha</w:t>
                      </w:r>
                      <w:r>
                        <w:rPr>
                          <w:b/>
                          <w:bCs/>
                          <w:color w:val="000000" w:themeColor="text1"/>
                          <w:sz w:val="32"/>
                          <w:szCs w:val="32"/>
                        </w:rPr>
                      </w:r>
                      <w:r>
                        <w:rPr>
                          <w:b/>
                          <w:bCs/>
                          <w:color w:val="000000" w:themeColor="text1"/>
                          <w:sz w:val="32"/>
                          <w:szCs w:val="32"/>
                        </w:rPr>
                      </w:r>
                    </w:p>
                  </w:txbxContent>
                </v:textbox>
              </v:shape>
            </w:pict>
          </mc:Fallback>
        </mc:AlternateContent>
      </w: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89984" behindDoc="0" locked="0" layoutInCell="1" allowOverlap="1">
                <wp:simplePos x="0" y="0"/>
                <wp:positionH relativeFrom="column">
                  <wp:posOffset>-191135</wp:posOffset>
                </wp:positionH>
                <wp:positionV relativeFrom="paragraph">
                  <wp:posOffset>3364230</wp:posOffset>
                </wp:positionV>
                <wp:extent cx="1127760" cy="1116965"/>
                <wp:effectExtent l="0" t="0" r="15240" b="26034"/>
                <wp:wrapNone/>
                <wp:docPr id="98" name="Ellipse 21"/>
                <wp:cNvGraphicFramePr/>
                <a:graphic xmlns:a="http://schemas.openxmlformats.org/drawingml/2006/main">
                  <a:graphicData uri="http://schemas.microsoft.com/office/word/2010/wordprocessingShape">
                    <wps:wsp>
                      <wps:cNvPr id="0" name=""/>
                      <wps:cNvSpPr/>
                      <wps:spPr bwMode="auto">
                        <a:xfrm>
                          <a:off x="0" y="0"/>
                          <a:ext cx="1127760" cy="1116965"/>
                        </a:xfrm>
                        <a:prstGeom prst="ellipse">
                          <a:avLst/>
                        </a:prstGeom>
                        <a:solidFill>
                          <a:schemeClr val="accent6">
                            <a:lumMod val="75000"/>
                          </a:schemeClr>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pPr>
                              <w:pBdr/>
                              <w:spacing/>
                              <w:ind/>
                              <w:jc w:val="center"/>
                              <w:rPr>
                                <w:b/>
                                <w:bCs/>
                                <w:sz w:val="28"/>
                                <w:szCs w:val="28"/>
                              </w:rPr>
                            </w:pPr>
                            <w:r>
                              <w:rPr>
                                <w:b/>
                                <w:bCs/>
                                <w:sz w:val="28"/>
                                <w:szCs w:val="28"/>
                              </w:rPr>
                              <w:t xml:space="preserve">Zone A </w:t>
                            </w:r>
                            <w:r>
                              <w:rPr>
                                <w:b/>
                                <w:bCs/>
                                <w:sz w:val="28"/>
                                <w:szCs w:val="28"/>
                              </w:rPr>
                            </w:r>
                            <w:r>
                              <w:rPr>
                                <w:b/>
                                <w:bCs/>
                                <w:sz w:val="28"/>
                                <w:szCs w:val="28"/>
                              </w:rPr>
                            </w:r>
                          </w:p>
                          <w:p>
                            <w:pPr>
                              <w:pBdr/>
                              <w:spacing/>
                              <w:ind/>
                              <w:jc w:val="center"/>
                              <w:rPr>
                                <w:b/>
                                <w:bCs/>
                                <w:color w:val="000000" w:themeColor="text1"/>
                                <w:sz w:val="32"/>
                                <w:szCs w:val="32"/>
                              </w:rPr>
                            </w:pPr>
                            <w:r>
                              <w:rPr>
                                <w:b/>
                                <w:bCs/>
                                <w:color w:val="000000" w:themeColor="text1"/>
                                <w:sz w:val="32"/>
                                <w:szCs w:val="32"/>
                              </w:rPr>
                              <w:t xml:space="preserve">1,7 ha</w:t>
                            </w:r>
                            <w:r>
                              <w:rPr>
                                <w:b/>
                                <w:bCs/>
                                <w:color w:val="000000" w:themeColor="text1"/>
                                <w:sz w:val="32"/>
                                <w:szCs w:val="32"/>
                              </w:rPr>
                            </w:r>
                            <w:r>
                              <w:rPr>
                                <w:b/>
                                <w:bCs/>
                                <w:color w:val="000000" w:themeColor="text1"/>
                                <w:sz w:val="32"/>
                                <w:szCs w:val="32"/>
                              </w:rPr>
                            </w:r>
                          </w:p>
                        </w:txbxContent>
                      </wps:txbx>
                      <wps:bodyPr rot="0" spcFirstLastPara="0" vertOverflow="overflow" horzOverflow="overflow" vert="horz" wrap="square" lIns="91440" tIns="45720" rIns="91440" bIns="45720" numCol="1" spcCol="0" rtlCol="0" fromWordArt="0" anchor="ctr" anchorCtr="0" forceAA="0" compatLnSpc="1">
                        <a:prstTxWarp prst="textNoShape"/>
                        <a:noAutofit/>
                      </wps:bodyPr>
                    </wps:wsp>
                  </a:graphicData>
                </a:graphic>
                <wp14:sizeRelH relativeFrom="margin">
                  <wp14:pctWidth>0</wp14:pctWidth>
                </wp14:sizeRelH>
                <wp14:sizeRelV relativeFrom="margin">
                  <wp14:pctHeight>0</wp14:pctHeight>
                </wp14:sizeRelV>
              </wp:anchor>
            </w:drawing>
          </mc:Choice>
          <mc:Fallback>
            <w:pict>
              <v:shape id="shape 102" o:spid="_x0000_s102" o:spt="3" type="#_x0000_t3" style="position:absolute;z-index:251689984;o:allowoverlap:true;o:allowincell:true;mso-position-horizontal-relative:text;margin-left:-15.05pt;mso-position-horizontal:absolute;mso-position-vertical-relative:text;margin-top:264.90pt;mso-position-vertical:absolute;width:88.80pt;height:87.95pt;mso-wrap-distance-left:9.00pt;mso-wrap-distance-top:0.00pt;mso-wrap-distance-right:9.00pt;mso-wrap-distance-bottom:0.00pt;v-text-anchor:middle;visibility:visible;" fillcolor="#3B7C22" strokecolor="#FFFFFF" strokeweight="1.00pt">
                <v:stroke dashstyle="solid"/>
                <v:textbox inset="0,0,0,0">
                  <w:txbxContent>
                    <w:p>
                      <w:pPr>
                        <w:pBdr/>
                        <w:spacing/>
                        <w:ind/>
                        <w:jc w:val="center"/>
                        <w:rPr>
                          <w:b/>
                          <w:bCs/>
                          <w:sz w:val="28"/>
                          <w:szCs w:val="28"/>
                        </w:rPr>
                      </w:pPr>
                      <w:r>
                        <w:rPr>
                          <w:b/>
                          <w:bCs/>
                          <w:sz w:val="28"/>
                          <w:szCs w:val="28"/>
                        </w:rPr>
                        <w:t xml:space="preserve">Zone A </w:t>
                      </w:r>
                      <w:r>
                        <w:rPr>
                          <w:b/>
                          <w:bCs/>
                          <w:sz w:val="28"/>
                          <w:szCs w:val="28"/>
                        </w:rPr>
                      </w:r>
                      <w:r>
                        <w:rPr>
                          <w:b/>
                          <w:bCs/>
                          <w:sz w:val="28"/>
                          <w:szCs w:val="28"/>
                        </w:rPr>
                      </w:r>
                    </w:p>
                    <w:p>
                      <w:pPr>
                        <w:pBdr/>
                        <w:spacing/>
                        <w:ind/>
                        <w:jc w:val="center"/>
                        <w:rPr>
                          <w:b/>
                          <w:bCs/>
                          <w:color w:val="000000" w:themeColor="text1"/>
                          <w:sz w:val="32"/>
                          <w:szCs w:val="32"/>
                        </w:rPr>
                      </w:pPr>
                      <w:r>
                        <w:rPr>
                          <w:b/>
                          <w:bCs/>
                          <w:color w:val="000000" w:themeColor="text1"/>
                          <w:sz w:val="32"/>
                          <w:szCs w:val="32"/>
                        </w:rPr>
                        <w:t xml:space="preserve">1,7 ha</w:t>
                      </w:r>
                      <w:r>
                        <w:rPr>
                          <w:b/>
                          <w:bCs/>
                          <w:color w:val="000000" w:themeColor="text1"/>
                          <w:sz w:val="32"/>
                          <w:szCs w:val="32"/>
                        </w:rPr>
                      </w:r>
                      <w:r>
                        <w:rPr>
                          <w:b/>
                          <w:bCs/>
                          <w:color w:val="000000" w:themeColor="text1"/>
                          <w:sz w:val="32"/>
                          <w:szCs w:val="32"/>
                        </w:rPr>
                      </w:r>
                    </w:p>
                  </w:txbxContent>
                </v:textbox>
              </v:shape>
            </w:pict>
          </mc:Fallback>
        </mc:AlternateContent>
      </w:r>
      <w:r>
        <w:rPr>
          <w:rFonts w:ascii="Calibri" w:hAnsi="Calibri" w:eastAsia="Aptos" w:cs="Times New Roman"/>
          <w:sz w:val="22"/>
          <w:szCs w:val="22"/>
          <w14:ligatures w14:val="none"/>
        </w:rPr>
        <mc:AlternateContent>
          <mc:Choice Requires="wpg">
            <w:drawing>
              <wp:inline xmlns:wp="http://schemas.openxmlformats.org/drawingml/2006/wordprocessingDrawing" distT="0" distB="0" distL="0" distR="0">
                <wp:extent cx="5798820" cy="4450080"/>
                <wp:effectExtent l="0" t="0" r="0" b="7620"/>
                <wp:docPr id="99" name="Groupe 1"/>
                <wp:cNvGraphicFramePr/>
                <a:graphic xmlns:a="http://schemas.openxmlformats.org/drawingml/2006/main">
                  <a:graphicData uri="http://schemas.microsoft.com/office/word/2010/wordprocessingGroup">
                    <wpg:wgp>
                      <wpg:cNvGrpSpPr/>
                      <wpg:grpSpPr bwMode="auto">
                        <a:xfrm>
                          <a:off x="0" y="0"/>
                          <a:ext cx="5798820" cy="4450080"/>
                          <a:chOff x="0" y="0"/>
                          <a:chExt cx="9144000" cy="6466245"/>
                        </a:xfrm>
                      </wpg:grpSpPr>
                      <pic:pic xmlns:pic="http://schemas.openxmlformats.org/drawingml/2006/picture">
                        <pic:nvPicPr>
                          <pic:cNvPr id="2017942817" name="Image 2017942817" descr="Une image contenant diagramme, Plan, carte, texte&#10;&#10;Description générée automatiquement"/>
                          <pic:cNvPicPr>
                            <a:picLocks noChangeAspect="1"/>
                          </pic:cNvPicPr>
                          <pic:nvPr/>
                        </pic:nvPicPr>
                        <pic:blipFill>
                          <a:blip r:embed="rId104"/>
                          <a:stretch/>
                        </pic:blipFill>
                        <pic:spPr bwMode="auto">
                          <a:xfrm>
                            <a:off x="0" y="0"/>
                            <a:ext cx="9144000" cy="6466245"/>
                          </a:xfrm>
                          <a:prstGeom prst="rect">
                            <a:avLst/>
                          </a:prstGeom>
                        </pic:spPr>
                      </pic:pic>
                      <pic:pic xmlns:pic="http://schemas.openxmlformats.org/drawingml/2006/picture">
                        <pic:nvPicPr>
                          <pic:cNvPr id="902383668" name="Image 902383668" descr="Une image contenant texte, capture d’écran, conception&#10;&#10;Description générée automatiquement"/>
                          <pic:cNvPicPr>
                            <a:picLocks noChangeAspect="1"/>
                          </pic:cNvPicPr>
                          <pic:nvPr/>
                        </pic:nvPicPr>
                        <pic:blipFill>
                          <a:blip r:embed="rId105"/>
                          <a:srcRect l="51204" t="45810" r="22777" b="34943"/>
                          <a:stretch/>
                        </pic:blipFill>
                        <pic:spPr bwMode="auto">
                          <a:xfrm>
                            <a:off x="6764866" y="5045821"/>
                            <a:ext cx="2379133" cy="1159432"/>
                          </a:xfrm>
                          <a:prstGeom prst="rect">
                            <a:avLst/>
                          </a:prstGeom>
                        </pic:spPr>
                      </pic:pic>
                    </wpg:wgp>
                  </a:graphicData>
                </a:graphic>
              </wp:inline>
            </w:drawing>
          </mc:Choice>
          <mc:Fallback>
            <w:pict>
              <v:group id="group 103" o:spid="_x0000_s0000" style="width:456.60pt;height:350.40pt;mso-wrap-distance-left:0.00pt;mso-wrap-distance-top:0.00pt;mso-wrap-distance-right:0.00pt;mso-wrap-distance-bottom:0.00pt;" coordorigin="0,0" coordsize="91440,646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 o:spid="_x0000_s104" type="#_x0000_t75" style="position:absolute;left:0;top:0;width:91440;height:64662;z-index:1;" stroked="false">
                  <v:imagedata r:id="rId104" o:title=""/>
                  <o:lock v:ext="edit" rotation="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 o:spid="_x0000_s105" type="#_x0000_t75" style="position:absolute;left:67648;top:50458;width:23791;height:11594;z-index:1;" stroked="false">
                  <v:imagedata r:id="rId105" o:title=""/>
                  <o:lock v:ext="edit" rotation="t"/>
                </v:shape>
              </v:group>
            </w:pict>
          </mc:Fallback>
        </mc:AlternateConten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b/>
          <w:bCs/>
          <w:sz w:val="22"/>
          <w:szCs w:val="22"/>
          <w14:ligatures w14:val="none"/>
        </w:rPr>
      </w:pPr>
      <w:r>
        <w:rPr>
          <w:rFonts w:ascii="Calibri" w:hAnsi="Calibri" w:eastAsia="Aptos" w:cs="Times New Roman"/>
          <w:b/>
          <w:bCs/>
          <w:sz w:val="22"/>
          <w:szCs w:val="22"/>
          <w14:ligatures w14:val="none"/>
        </w:rPr>
        <w:t xml:space="preserve">A l’intérieur de la zone N, le règlement écrit du PLU de Génissac autorise uniquement : </w:t>
      </w:r>
      <w:r>
        <w:rPr>
          <w:rFonts w:ascii="Calibri" w:hAnsi="Calibri" w:eastAsia="Aptos" w:cs="Times New Roman"/>
          <w:b/>
          <w:bCs/>
          <w:sz w:val="22"/>
          <w:szCs w:val="22"/>
          <w14:ligatures w14:val="none"/>
        </w:rPr>
      </w:r>
      <w:r>
        <w:rPr>
          <w:rFonts w:ascii="Calibri" w:hAnsi="Calibri" w:eastAsia="Aptos" w:cs="Times New Roman"/>
          <w:b/>
          <w:bCs/>
          <w:sz w:val="22"/>
          <w:szCs w:val="22"/>
          <w14:ligatures w14:val="none"/>
        </w:rPr>
      </w:r>
    </w:p>
    <w:p>
      <w:pPr>
        <w:pStyle w:val="962"/>
        <w:numPr>
          <w:ilvl w:val="0"/>
          <w:numId w:val="31"/>
        </w:num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La reconstruction à surface équivalente d’un bâtiment détruit en tout ou partie à la suite d’un sinistre ;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962"/>
        <w:numPr>
          <w:ilvl w:val="0"/>
          <w:numId w:val="31"/>
        </w:num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L’aménagement et l’agrandissement des bâtiments d’habitations existantes, à condition que le projet ne conduise pas à un accroissement de plus de 30% de la surface de planter initiale et ne dépasse pas 250m² de surface de plancher au projet final</w:t>
      </w: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962"/>
        <w:numPr>
          <w:ilvl w:val="0"/>
          <w:numId w:val="31"/>
        </w:num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Les constructions et les installations annexes à l’habitation (garage, abri de jardin et d’animaux, piscine et local technique) sans dépasser 150m² (garage : 50m², abri de jardin : 20m², piscine : 80m²)</w:t>
      </w: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962"/>
        <w:numPr>
          <w:ilvl w:val="0"/>
          <w:numId w:val="31"/>
        </w:num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Les constructions techniques d’intérêt général et les équipements publics d’infrastructure liés à une activité de sport et touristique à condition de ne pas porter atteinte au site.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b/>
          <w:bCs/>
          <w:sz w:val="22"/>
          <w:szCs w:val="22"/>
          <w14:ligatures w14:val="none"/>
        </w:rPr>
      </w:pPr>
      <w:r>
        <w:rPr>
          <w:rFonts w:ascii="Calibri" w:hAnsi="Calibri" w:eastAsia="Aptos" w:cs="Times New Roman"/>
          <w:b/>
          <w:bCs/>
          <w:sz w:val="22"/>
          <w:szCs w:val="22"/>
          <w14:ligatures w14:val="none"/>
        </w:rPr>
        <w:t xml:space="preserve">A l’intérieur de la zone A, le règlement écrit du PLU de Génissac autorise uniquement : </w:t>
      </w:r>
      <w:r>
        <w:rPr>
          <w:rFonts w:ascii="Calibri" w:hAnsi="Calibri" w:eastAsia="Aptos" w:cs="Times New Roman"/>
          <w:b/>
          <w:bCs/>
          <w:sz w:val="22"/>
          <w:szCs w:val="22"/>
          <w14:ligatures w14:val="none"/>
        </w:rPr>
      </w:r>
      <w:r>
        <w:rPr>
          <w:rFonts w:ascii="Calibri" w:hAnsi="Calibri" w:eastAsia="Aptos" w:cs="Times New Roman"/>
          <w:b/>
          <w:bCs/>
          <w:sz w:val="22"/>
          <w:szCs w:val="22"/>
          <w14:ligatures w14:val="none"/>
        </w:rPr>
      </w:r>
    </w:p>
    <w:p>
      <w:pPr>
        <w:pStyle w:val="962"/>
        <w:numPr>
          <w:ilvl w:val="0"/>
          <w:numId w:val="32"/>
        </w:num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Les constructions à usage d’habitation et justifié par une activité agricole pérenne</w:t>
      </w: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962"/>
        <w:numPr>
          <w:ilvl w:val="0"/>
          <w:numId w:val="32"/>
        </w:num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Les commerces, les activités artisanales, les entrepôts, les serres, </w:t>
      </w:r>
      <w:r>
        <w:rPr>
          <w:rFonts w:ascii="Calibri" w:hAnsi="Calibri" w:eastAsia="Aptos" w:cs="Times New Roman"/>
          <w:sz w:val="22"/>
          <w:szCs w:val="22"/>
          <w14:ligatures w14:val="none"/>
        </w:rPr>
        <w:t xml:space="preserve">etc</w:t>
      </w:r>
      <w:r>
        <w:rPr>
          <w:rFonts w:ascii="Calibri" w:hAnsi="Calibri" w:eastAsia="Aptos" w:cs="Times New Roman"/>
          <w:sz w:val="22"/>
          <w:szCs w:val="22"/>
          <w14:ligatures w14:val="none"/>
        </w:rPr>
        <w:t xml:space="preserve"> nécessaires à l’exploitation agricole et leurs bâtiments annexes</w:t>
      </w: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962"/>
        <w:numPr>
          <w:ilvl w:val="0"/>
          <w:numId w:val="32"/>
        </w:num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Les installations de tourisme à la ferme complémentaires et directement l</w:t>
      </w:r>
      <w:r>
        <w:rPr>
          <w:rFonts w:ascii="Calibri" w:hAnsi="Calibri" w:eastAsia="Aptos" w:cs="Times New Roman"/>
          <w:sz w:val="22"/>
          <w:szCs w:val="22"/>
          <w14:ligatures w14:val="none"/>
        </w:rPr>
        <w:t xml:space="preserve">i</w:t>
      </w:r>
      <w:r>
        <w:rPr>
          <w:rFonts w:ascii="Calibri" w:hAnsi="Calibri" w:eastAsia="Aptos" w:cs="Times New Roman"/>
          <w:sz w:val="22"/>
          <w:szCs w:val="22"/>
          <w14:ligatures w14:val="none"/>
        </w:rPr>
        <w:t xml:space="preserve">ées à une exploitation agricole existante</w:t>
      </w: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962"/>
        <w:numPr>
          <w:ilvl w:val="0"/>
          <w:numId w:val="32"/>
        </w:num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Les constructions </w:t>
      </w:r>
      <w:r>
        <w:rPr>
          <w:rFonts w:ascii="Calibri" w:hAnsi="Calibri" w:eastAsia="Aptos" w:cs="Times New Roman"/>
          <w:sz w:val="22"/>
          <w:szCs w:val="22"/>
          <w14:ligatures w14:val="none"/>
        </w:rPr>
        <w:t xml:space="preserve">destinées</w:t>
      </w:r>
      <w:r>
        <w:rPr>
          <w:rFonts w:ascii="Calibri" w:hAnsi="Calibri" w:eastAsia="Aptos" w:cs="Times New Roman"/>
          <w:sz w:val="22"/>
          <w:szCs w:val="22"/>
          <w14:ligatures w14:val="none"/>
        </w:rPr>
        <w:t xml:space="preserve"> au stockage des produits agricoles</w:t>
      </w: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962"/>
        <w:numPr>
          <w:ilvl w:val="0"/>
          <w:numId w:val="32"/>
        </w:num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Les bâtiments techniques ouvrages et installations nécessaires au fonctionnement des services publics ou d’intérêt collectifs</w:t>
      </w:r>
      <w:r>
        <w:rPr>
          <w:rFonts w:ascii="Calibri" w:hAnsi="Calibri" w:eastAsia="Aptos" w:cs="Times New Roman"/>
          <w:sz w:val="22"/>
          <w:szCs w:val="22"/>
          <w14:ligatures w14:val="none"/>
        </w:rPr>
        <w:t xml:space="preserve"> ;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962"/>
        <w:numPr>
          <w:ilvl w:val="0"/>
          <w:numId w:val="32"/>
        </w:num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La reconstruction à surface </w:t>
      </w:r>
      <w:r>
        <w:rPr>
          <w:rFonts w:ascii="Calibri" w:hAnsi="Calibri" w:eastAsia="Aptos" w:cs="Times New Roman"/>
          <w:sz w:val="22"/>
          <w:szCs w:val="22"/>
          <w14:ligatures w14:val="none"/>
        </w:rPr>
        <w:t xml:space="preserve">équivalente</w:t>
      </w:r>
      <w:r>
        <w:rPr>
          <w:rFonts w:ascii="Calibri" w:hAnsi="Calibri" w:eastAsia="Aptos" w:cs="Times New Roman"/>
          <w:sz w:val="22"/>
          <w:szCs w:val="22"/>
          <w14:ligatures w14:val="none"/>
        </w:rPr>
        <w:t xml:space="preserve"> d’un bâtiment existant détruit tout ou en partie à la suite d’un sinistre</w:t>
      </w: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962"/>
        <w:numPr>
          <w:ilvl w:val="0"/>
          <w:numId w:val="32"/>
        </w:num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L’aménagement et l’agrandissement des constructio</w:t>
      </w:r>
      <w:r>
        <w:rPr>
          <w:rFonts w:ascii="Calibri" w:hAnsi="Calibri" w:eastAsia="Aptos" w:cs="Times New Roman"/>
          <w:sz w:val="22"/>
          <w:szCs w:val="22"/>
          <w14:ligatures w14:val="none"/>
        </w:rPr>
        <w:t xml:space="preserve">ns existantes à la date d’approbation du règlement à usage d’habitation d’une surface de plancher minimale de 50m², dans la limite de 30% de la surface de plancher au maximum des extensions successives, sans pouvoir dépasser 200m² de surface de plancher ;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962"/>
        <w:numPr>
          <w:ilvl w:val="0"/>
          <w:numId w:val="32"/>
        </w:num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Les installations classées liées aux </w:t>
      </w:r>
      <w:r>
        <w:rPr>
          <w:rFonts w:ascii="Calibri" w:hAnsi="Calibri" w:eastAsia="Aptos" w:cs="Times New Roman"/>
          <w:sz w:val="22"/>
          <w:szCs w:val="22"/>
          <w14:ligatures w14:val="none"/>
        </w:rPr>
        <w:t xml:space="preserve">activités agricoles, viticoles ou d’élevage ainsi que les constructions à usage d’habitation nécessaires au logement des personnes dont la présence permanente est nécessaire pour assurer la direction, le gardiennage ou la surveillance de ces établissements</w:t>
      </w: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962"/>
        <w:numPr>
          <w:ilvl w:val="0"/>
          <w:numId w:val="32"/>
        </w:num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Les constructions et les installations annexes à l’habitation (garage, abri de jardin et d’animaux, piscine et local technique) sans dépasser 150m² (garage : 50m², abri de jardin : 20m², piscine : 80m²).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pPr>
      <w:r/>
      <w:r/>
    </w:p>
    <w:p>
      <w:pPr>
        <w:pBdr/>
        <w:spacing w:line="256" w:lineRule="auto"/>
        <w:ind/>
        <w:jc w:val="both"/>
        <w:rPr>
          <w:rFonts w:ascii="Calibri" w:hAnsi="Calibri" w:eastAsia="Aptos" w:cs="Times New Roman"/>
          <w:b/>
          <w:bCs/>
          <w:sz w:val="22"/>
          <w:szCs w:val="22"/>
          <w14:ligatures w14:val="none"/>
        </w:rPr>
      </w:pPr>
      <w:r>
        <w:rPr>
          <w:rFonts w:ascii="Calibri" w:hAnsi="Calibri" w:eastAsia="Aptos" w:cs="Times New Roman"/>
          <w:sz w:val="22"/>
          <w:szCs w:val="22"/>
          <w14:ligatures w14:val="none"/>
        </w:rPr>
        <w:t xml:space="preserve">Le</w:t>
      </w:r>
      <w:r>
        <w:rPr>
          <w:rFonts w:ascii="Calibri" w:hAnsi="Calibri" w:eastAsia="Aptos" w:cs="Times New Roman"/>
          <w:sz w:val="22"/>
          <w:szCs w:val="22"/>
          <w14:ligatures w14:val="none"/>
        </w:rPr>
        <w:t xml:space="preserve">s</w:t>
      </w:r>
      <w:r>
        <w:rPr>
          <w:rFonts w:ascii="Calibri" w:hAnsi="Calibri" w:eastAsia="Aptos" w:cs="Times New Roman"/>
          <w:sz w:val="22"/>
          <w:szCs w:val="22"/>
          <w14:ligatures w14:val="none"/>
        </w:rPr>
        <w:t xml:space="preserve"> règlement</w:t>
      </w:r>
      <w:r>
        <w:rPr>
          <w:rFonts w:ascii="Calibri" w:hAnsi="Calibri" w:eastAsia="Aptos" w:cs="Times New Roman"/>
          <w:sz w:val="22"/>
          <w:szCs w:val="22"/>
          <w14:ligatures w14:val="none"/>
        </w:rPr>
        <w:t xml:space="preserve">s</w:t>
      </w:r>
      <w:r>
        <w:rPr>
          <w:rFonts w:ascii="Calibri" w:hAnsi="Calibri" w:eastAsia="Aptos" w:cs="Times New Roman"/>
          <w:sz w:val="22"/>
          <w:szCs w:val="22"/>
          <w14:ligatures w14:val="none"/>
        </w:rPr>
        <w:t xml:space="preserve"> des zones A et N du PLU </w:t>
      </w:r>
      <w:r>
        <w:rPr>
          <w:rFonts w:ascii="Calibri" w:hAnsi="Calibri" w:eastAsia="Aptos" w:cs="Times New Roman"/>
          <w:sz w:val="22"/>
          <w:szCs w:val="22"/>
          <w14:ligatures w14:val="none"/>
        </w:rPr>
        <w:t xml:space="preserve">ne permet</w:t>
      </w:r>
      <w:r>
        <w:rPr>
          <w:rFonts w:ascii="Calibri" w:hAnsi="Calibri" w:eastAsia="Aptos" w:cs="Times New Roman"/>
          <w:sz w:val="22"/>
          <w:szCs w:val="22"/>
          <w14:ligatures w14:val="none"/>
        </w:rPr>
        <w:t xml:space="preserve">tent</w:t>
      </w:r>
      <w:r>
        <w:rPr>
          <w:rFonts w:ascii="Calibri" w:hAnsi="Calibri" w:eastAsia="Aptos" w:cs="Times New Roman"/>
          <w:sz w:val="22"/>
          <w:szCs w:val="22"/>
          <w14:ligatures w14:val="none"/>
        </w:rPr>
        <w:t xml:space="preserve"> pas</w:t>
      </w:r>
      <w:r>
        <w:rPr>
          <w:rFonts w:ascii="Calibri" w:hAnsi="Calibri" w:eastAsia="Aptos" w:cs="Times New Roman"/>
          <w:sz w:val="22"/>
          <w:szCs w:val="22"/>
          <w14:ligatures w14:val="none"/>
        </w:rPr>
        <w:t xml:space="preserve"> la réhabilitation du bâti, la surélévation des bâtiments et la construction du SPA, en raison de l’incompatibilité des destinations et sous-destinations prévues dans ces zones.</w:t>
      </w:r>
      <w:r>
        <w:rPr>
          <w:rFonts w:ascii="Calibri" w:hAnsi="Calibri" w:eastAsia="Aptos" w:cs="Times New Roman"/>
          <w:b/>
          <w:bCs/>
          <w:sz w:val="22"/>
          <w:szCs w:val="22"/>
          <w14:ligatures w14:val="none"/>
        </w:rPr>
        <w:t xml:space="preserve"> En effet, le projet implique la création d’hébergements hôteliers et touristiques, de bureaux et de commerces, des usages non autorisés par le</w:t>
      </w:r>
      <w:r>
        <w:rPr>
          <w:rFonts w:ascii="Calibri" w:hAnsi="Calibri" w:eastAsia="Aptos" w:cs="Times New Roman"/>
          <w:b/>
          <w:bCs/>
          <w:sz w:val="22"/>
          <w:szCs w:val="22"/>
          <w14:ligatures w14:val="none"/>
        </w:rPr>
        <w:t xml:space="preserve">s</w:t>
      </w:r>
      <w:r>
        <w:rPr>
          <w:rFonts w:ascii="Calibri" w:hAnsi="Calibri" w:eastAsia="Aptos" w:cs="Times New Roman"/>
          <w:b/>
          <w:bCs/>
          <w:sz w:val="22"/>
          <w:szCs w:val="22"/>
          <w14:ligatures w14:val="none"/>
        </w:rPr>
        <w:t xml:space="preserve"> règlement</w:t>
      </w:r>
      <w:r>
        <w:rPr>
          <w:rFonts w:ascii="Calibri" w:hAnsi="Calibri" w:eastAsia="Aptos" w:cs="Times New Roman"/>
          <w:b/>
          <w:bCs/>
          <w:sz w:val="22"/>
          <w:szCs w:val="22"/>
          <w14:ligatures w14:val="none"/>
        </w:rPr>
        <w:t xml:space="preserve">s de zones</w:t>
      </w:r>
      <w:r>
        <w:rPr>
          <w:rFonts w:ascii="Calibri" w:hAnsi="Calibri" w:eastAsia="Aptos" w:cs="Times New Roman"/>
          <w:b/>
          <w:bCs/>
          <w:sz w:val="22"/>
          <w:szCs w:val="22"/>
          <w14:ligatures w14:val="none"/>
        </w:rPr>
        <w:t xml:space="preserve"> en vigueur.</w:t>
      </w:r>
      <w:r>
        <w:rPr>
          <w:rFonts w:ascii="Calibri" w:hAnsi="Calibri" w:eastAsia="Aptos" w:cs="Times New Roman"/>
          <w:b/>
          <w:bCs/>
          <w:sz w:val="22"/>
          <w:szCs w:val="22"/>
          <w14:ligatures w14:val="none"/>
        </w:rPr>
      </w:r>
      <w:r>
        <w:rPr>
          <w:rFonts w:ascii="Calibri" w:hAnsi="Calibri" w:eastAsia="Aptos" w:cs="Times New Roman"/>
          <w:b/>
          <w:bCs/>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b/>
          <w:bCs/>
          <w:sz w:val="22"/>
          <w:szCs w:val="22"/>
          <w14:ligatures w14:val="none"/>
        </w:rPr>
        <w:t xml:space="preserve">De plus, les règlements de zone</w:t>
      </w:r>
      <w:r>
        <w:rPr>
          <w:rFonts w:ascii="Calibri" w:hAnsi="Calibri" w:eastAsia="Aptos" w:cs="Times New Roman"/>
          <w:b/>
          <w:bCs/>
          <w:sz w:val="22"/>
          <w:szCs w:val="22"/>
          <w14:ligatures w14:val="none"/>
        </w:rPr>
        <w:t xml:space="preserve">s</w:t>
      </w:r>
      <w:r>
        <w:rPr>
          <w:rFonts w:ascii="Calibri" w:hAnsi="Calibri" w:eastAsia="Aptos" w:cs="Times New Roman"/>
          <w:b/>
          <w:bCs/>
          <w:sz w:val="22"/>
          <w:szCs w:val="22"/>
          <w14:ligatures w14:val="none"/>
        </w:rPr>
        <w:t xml:space="preserve"> actuels imposent des restrictions sur les emprises au sol autorisées, </w:t>
      </w:r>
      <w:r>
        <w:rPr>
          <w:rFonts w:ascii="Calibri" w:hAnsi="Calibri" w:eastAsia="Aptos" w:cs="Times New Roman"/>
          <w:sz w:val="22"/>
          <w:szCs w:val="22"/>
          <w14:ligatures w14:val="none"/>
        </w:rPr>
        <w:t xml:space="preserve">empêchant la création des surfaces nécessaires à la réalisation du projet. </w:t>
      </w:r>
      <w:r>
        <w:rPr>
          <w:rFonts w:ascii="Calibri" w:hAnsi="Calibri" w:eastAsia="Aptos" w:cs="Times New Roman"/>
          <w:sz w:val="22"/>
          <w:szCs w:val="22"/>
          <w14:ligatures w14:val="none"/>
        </w:rPr>
        <w:t xml:space="preserve">C</w:t>
      </w:r>
      <w:r>
        <w:rPr>
          <w:rFonts w:ascii="Calibri" w:hAnsi="Calibri" w:eastAsia="Aptos" w:cs="Times New Roman"/>
          <w:sz w:val="22"/>
          <w:szCs w:val="22"/>
          <w14:ligatures w14:val="none"/>
        </w:rPr>
        <w:t xml:space="preserve">elui-ci entraînera les emprises au sol suivantes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962"/>
        <w:numPr>
          <w:ilvl w:val="0"/>
          <w:numId w:val="34"/>
        </w:num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Un SPA d’une emprise au sol de 212,22m²</w:t>
      </w: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962"/>
        <w:numPr>
          <w:ilvl w:val="0"/>
          <w:numId w:val="34"/>
        </w:num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D</w:t>
      </w:r>
      <w:r>
        <w:rPr>
          <w:rFonts w:ascii="Calibri" w:hAnsi="Calibri" w:eastAsia="Aptos" w:cs="Times New Roman"/>
          <w:sz w:val="22"/>
          <w:szCs w:val="22"/>
          <w14:ligatures w14:val="none"/>
        </w:rPr>
        <w:t xml:space="preserve">es terrasses et trottoirs </w:t>
      </w:r>
      <w:r>
        <w:rPr>
          <w:rFonts w:ascii="Calibri" w:hAnsi="Calibri" w:eastAsia="Aptos" w:cs="Times New Roman"/>
          <w:sz w:val="22"/>
          <w:szCs w:val="22"/>
          <w14:ligatures w14:val="none"/>
        </w:rPr>
        <w:t xml:space="preserve">pour le</w:t>
      </w:r>
      <w:r>
        <w:rPr>
          <w:rFonts w:ascii="Calibri" w:hAnsi="Calibri" w:eastAsia="Aptos" w:cs="Times New Roman"/>
          <w:sz w:val="22"/>
          <w:szCs w:val="22"/>
          <w14:ligatures w14:val="none"/>
        </w:rPr>
        <w:t xml:space="preserve"> restaurant d’une emprise au sol de 996,6m²</w:t>
      </w: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962"/>
        <w:numPr>
          <w:ilvl w:val="0"/>
          <w:numId w:val="34"/>
        </w:num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La création d’une voie carrossable de 2375,93m²</w:t>
      </w: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962"/>
        <w:numPr>
          <w:ilvl w:val="0"/>
          <w:numId w:val="34"/>
        </w:num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La création de voies piétonnes perméables de 540m²</w:t>
      </w: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962"/>
        <w:numPr>
          <w:ilvl w:val="0"/>
          <w:numId w:val="34"/>
        </w:num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Un parking comprenant des places de stationnement perméables végétalisées de 570m²</w:t>
      </w:r>
      <w:r>
        <w:rPr>
          <w:rFonts w:ascii="Calibri" w:hAnsi="Calibri" w:eastAsia="Aptos" w:cs="Times New Roman"/>
          <w:sz w:val="22"/>
          <w:szCs w:val="22"/>
          <w14:ligatures w14:val="none"/>
        </w:rPr>
        <w:t xml:space="preserve">.</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ind/>
        <w:rPr>
          <w:rFonts w:ascii="Calibri" w:hAnsi="Calibri" w:eastAsia="Aptos" w:cs="Times New Roman"/>
          <w:sz w:val="22"/>
          <w:szCs w:val="22"/>
          <w14:ligatures w14:val="none"/>
        </w:rPr>
      </w:pPr>
      <w:r>
        <w:rPr>
          <w:rFonts w:ascii="Calibri" w:hAnsi="Calibri" w:eastAsia="Aptos" w:cs="Times New Roman"/>
          <w:sz w:val="22"/>
          <w:szCs w:val="22"/>
          <w14:ligatures w14:val="none"/>
        </w:rPr>
        <w:br w:type="page" w:clear="all"/>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firstLine="284"/>
        <w:rPr>
          <w:rFonts w:ascii="Calibri" w:hAnsi="Calibri" w:eastAsia="Aptos" w:cs="Times New Roman"/>
          <w:b/>
          <w:bCs/>
          <w:i/>
          <w:iCs/>
          <w:sz w:val="22"/>
          <w:szCs w:val="22"/>
          <w14:ligatures w14:val="none"/>
        </w:rPr>
      </w:pPr>
      <w:r>
        <w:rPr>
          <w:rFonts w:ascii="Calibri" w:hAnsi="Calibri" w:eastAsia="Aptos" w:cs="Times New Roman"/>
          <w:b/>
          <w:bCs/>
          <w:i/>
          <w:iCs/>
          <w:sz w:val="22"/>
          <w:szCs w:val="22"/>
          <w14:ligatures w14:val="none"/>
        </w:rPr>
        <w:t xml:space="preserve">Les modifications apportées au règlement graphique </w:t>
      </w:r>
      <w:r>
        <w:rPr>
          <w:rFonts w:ascii="Calibri" w:hAnsi="Calibri" w:eastAsia="Aptos" w:cs="Times New Roman"/>
          <w:b/>
          <w:bCs/>
          <w:i/>
          <w:iCs/>
          <w:sz w:val="22"/>
          <w:szCs w:val="22"/>
          <w14:ligatures w14:val="none"/>
        </w:rPr>
      </w:r>
      <w:r>
        <w:rPr>
          <w:rFonts w:ascii="Calibri" w:hAnsi="Calibri" w:eastAsia="Aptos" w:cs="Times New Roman"/>
          <w:b/>
          <w:bCs/>
          <w:i/>
          <w:iCs/>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La présente procédure de révision allégée du PLU de Génissac vise à créer un STECAL de </w:t>
      </w:r>
      <w:r>
        <w:rPr>
          <w:rFonts w:ascii="Calibri" w:hAnsi="Calibri" w:eastAsia="Aptos" w:cs="Times New Roman"/>
          <w:sz w:val="22"/>
          <w:szCs w:val="22"/>
          <w14:ligatures w14:val="none"/>
        </w:rPr>
        <w:t xml:space="preserve">1,2</w:t>
      </w: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t xml:space="preserve">hectares et d’instaurer des règles pour rendre possible la réalisation d</w:t>
      </w:r>
      <w:r>
        <w:rPr>
          <w:rFonts w:ascii="Calibri" w:hAnsi="Calibri" w:eastAsia="Aptos" w:cs="Times New Roman"/>
          <w:sz w:val="22"/>
          <w:szCs w:val="22"/>
          <w14:ligatures w14:val="none"/>
        </w:rPr>
        <w:t xml:space="preserve">’un </w:t>
      </w:r>
      <w:r>
        <w:rPr>
          <w:rFonts w:ascii="Calibri" w:hAnsi="Calibri" w:eastAsia="Aptos" w:cs="Times New Roman"/>
          <w:sz w:val="22"/>
          <w:szCs w:val="22"/>
          <w14:ligatures w14:val="none"/>
        </w:rPr>
        <w:t xml:space="preserve">hôtel cinq étoiles sur le site du </w:t>
      </w:r>
      <w:r>
        <w:rPr>
          <w:rFonts w:ascii="Calibri" w:hAnsi="Calibri" w:eastAsia="Aptos" w:cs="Times New Roman"/>
          <w:sz w:val="22"/>
          <w:szCs w:val="22"/>
          <w14:ligatures w14:val="none"/>
        </w:rPr>
        <w:t xml:space="preserve">C</w:t>
      </w:r>
      <w:r>
        <w:rPr>
          <w:rFonts w:ascii="Calibri" w:hAnsi="Calibri" w:eastAsia="Aptos" w:cs="Times New Roman"/>
          <w:sz w:val="22"/>
          <w:szCs w:val="22"/>
          <w14:ligatures w14:val="none"/>
        </w:rPr>
        <w:t xml:space="preserve">hâteau Rambaud.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u w:val="single"/>
          <w14:ligatures w14:val="none"/>
        </w:rPr>
      </w:pPr>
      <w:r>
        <w:rPr>
          <w:rFonts w:ascii="Calibri" w:hAnsi="Calibri" w:eastAsia="Aptos" w:cs="Times New Roman"/>
          <w:sz w:val="22"/>
          <w:szCs w:val="22"/>
          <w:u w:val="single"/>
          <w14:ligatures w14:val="none"/>
        </w:rPr>
        <w:t xml:space="preserve">La modification des pièces</w:t>
      </w:r>
      <w:r>
        <w:rPr>
          <w:rFonts w:ascii="Calibri" w:hAnsi="Calibri" w:eastAsia="Aptos" w:cs="Times New Roman"/>
          <w:sz w:val="22"/>
          <w:szCs w:val="22"/>
          <w:u w:val="single"/>
          <w14:ligatures w14:val="none"/>
        </w:rPr>
        <w:t xml:space="preserve"> graphiques du règlement : </w:t>
      </w:r>
      <w:r>
        <w:rPr>
          <w:rFonts w:ascii="Calibri" w:hAnsi="Calibri" w:eastAsia="Aptos" w:cs="Times New Roman"/>
          <w:sz w:val="22"/>
          <w:szCs w:val="22"/>
          <w:u w:val="single"/>
          <w14:ligatures w14:val="none"/>
        </w:rPr>
      </w:r>
      <w:r>
        <w:rPr>
          <w:rFonts w:ascii="Calibri" w:hAnsi="Calibri" w:eastAsia="Aptos" w:cs="Times New Roman"/>
          <w:sz w:val="22"/>
          <w:szCs w:val="22"/>
          <w:u w:val="single"/>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Le site d</w:t>
      </w:r>
      <w:r>
        <w:rPr>
          <w:rFonts w:ascii="Calibri" w:hAnsi="Calibri" w:eastAsia="Aptos" w:cs="Times New Roman"/>
          <w:sz w:val="22"/>
          <w:szCs w:val="22"/>
          <w14:ligatures w14:val="none"/>
        </w:rPr>
        <w:t xml:space="preserve">u</w:t>
      </w:r>
      <w:r>
        <w:rPr>
          <w:rFonts w:ascii="Calibri" w:hAnsi="Calibri" w:eastAsia="Aptos" w:cs="Times New Roman"/>
          <w:sz w:val="22"/>
          <w:szCs w:val="22"/>
          <w14:ligatures w14:val="none"/>
        </w:rPr>
        <w:t xml:space="preserve"> Château Rambaud est </w:t>
      </w:r>
      <w:r>
        <w:rPr>
          <w:rFonts w:ascii="Calibri" w:hAnsi="Calibri" w:eastAsia="Aptos" w:cs="Times New Roman"/>
          <w:sz w:val="22"/>
          <w:szCs w:val="22"/>
          <w14:ligatures w14:val="none"/>
        </w:rPr>
        <w:t xml:space="preserve">classé</w:t>
      </w:r>
      <w:r>
        <w:rPr>
          <w:rFonts w:ascii="Calibri" w:hAnsi="Calibri" w:eastAsia="Aptos" w:cs="Times New Roman"/>
          <w:sz w:val="22"/>
          <w:szCs w:val="22"/>
          <w14:ligatures w14:val="none"/>
        </w:rPr>
        <w:t xml:space="preserve"> en zone N </w:t>
      </w:r>
      <w:r>
        <w:rPr>
          <w:rFonts w:ascii="Calibri" w:hAnsi="Calibri" w:eastAsia="Aptos" w:cs="Times New Roman"/>
          <w:sz w:val="22"/>
          <w:szCs w:val="22"/>
          <w14:ligatures w14:val="none"/>
        </w:rPr>
        <w:t xml:space="preserve">et A </w:t>
      </w:r>
      <w:r>
        <w:rPr>
          <w:rFonts w:ascii="Calibri" w:hAnsi="Calibri" w:eastAsia="Aptos" w:cs="Times New Roman"/>
          <w:sz w:val="22"/>
          <w:szCs w:val="22"/>
          <w14:ligatures w14:val="none"/>
        </w:rPr>
        <w:t xml:space="preserve">dans le PLU de Génissac. La procédure de révision allégée prévoit de créer un nouveau secteur de zone nommé « Nr » réservé à l’accueil d’activité</w:t>
      </w:r>
      <w:r>
        <w:rPr>
          <w:rFonts w:ascii="Calibri" w:hAnsi="Calibri" w:eastAsia="Aptos" w:cs="Times New Roman"/>
          <w:sz w:val="22"/>
          <w:szCs w:val="22"/>
          <w14:ligatures w14:val="none"/>
        </w:rPr>
        <w:t xml:space="preserve">s</w:t>
      </w:r>
      <w:r>
        <w:rPr>
          <w:rFonts w:ascii="Calibri" w:hAnsi="Calibri" w:eastAsia="Aptos" w:cs="Times New Roman"/>
          <w:sz w:val="22"/>
          <w:szCs w:val="22"/>
          <w14:ligatures w14:val="none"/>
        </w:rPr>
        <w:t xml:space="preserve"> d’hébergement</w:t>
      </w:r>
      <w:r>
        <w:rPr>
          <w:rFonts w:ascii="Calibri" w:hAnsi="Calibri" w:eastAsia="Aptos" w:cs="Times New Roman"/>
          <w:sz w:val="22"/>
          <w:szCs w:val="22"/>
          <w14:ligatures w14:val="none"/>
        </w:rPr>
        <w:t xml:space="preserve">s</w:t>
      </w:r>
      <w:r>
        <w:rPr>
          <w:rFonts w:ascii="Calibri" w:hAnsi="Calibri" w:eastAsia="Aptos" w:cs="Times New Roman"/>
          <w:sz w:val="22"/>
          <w:szCs w:val="22"/>
          <w14:ligatures w14:val="none"/>
        </w:rPr>
        <w:t xml:space="preserve"> hôtelier</w:t>
      </w:r>
      <w:r>
        <w:rPr>
          <w:rFonts w:ascii="Calibri" w:hAnsi="Calibri" w:eastAsia="Aptos" w:cs="Times New Roman"/>
          <w:sz w:val="22"/>
          <w:szCs w:val="22"/>
          <w14:ligatures w14:val="none"/>
        </w:rPr>
        <w:t xml:space="preserve">s </w:t>
      </w:r>
      <w:r>
        <w:rPr>
          <w:rFonts w:ascii="Calibri" w:hAnsi="Calibri" w:eastAsia="Aptos" w:cs="Times New Roman"/>
          <w:sz w:val="22"/>
          <w:szCs w:val="22"/>
          <w14:ligatures w14:val="none"/>
        </w:rPr>
        <w:t xml:space="preserve">et touristiques, de bureaux et de commerces.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1010"/>
        <w:keepNext w:val="true"/>
        <w:pBdr/>
        <w:spacing/>
        <w:ind/>
        <w:jc w:val="center"/>
        <w:rPr>
          <w:color w:val="a6a6a6" w:themeColor="background1" w:themeShade="A6"/>
          <w:sz w:val="24"/>
          <w:szCs w:val="24"/>
        </w:rPr>
      </w:pPr>
      <w:r>
        <w:rPr>
          <w:color w:val="a6a6a6" w:themeColor="background1" w:themeShade="A6"/>
          <w:sz w:val="24"/>
          <w:szCs w:val="24"/>
        </w:rPr>
        <w:t xml:space="preserve">Découpage de la zone Nr après mise en comptabilité du PLU </w:t>
      </w:r>
      <w:r>
        <w:rPr>
          <w:color w:val="a6a6a6" w:themeColor="background1" w:themeShade="A6"/>
          <w:sz w:val="24"/>
          <w:szCs w:val="24"/>
        </w:rPr>
      </w:r>
      <w:r>
        <w:rPr>
          <w:color w:val="a6a6a6" w:themeColor="background1" w:themeShade="A6"/>
          <w:sz w:val="24"/>
          <w:szCs w:val="24"/>
        </w:rPr>
      </w:r>
    </w:p>
    <w:p>
      <w:pPr>
        <w:pBdr/>
        <w:spacing w:line="256" w:lineRule="auto"/>
        <w:ind/>
        <w:jc w:val="center"/>
        <w:rPr>
          <w:rFonts w:ascii="Calibri" w:hAnsi="Calibri" w:eastAsia="Aptos" w:cs="Times New Roman"/>
          <w:sz w:val="22"/>
          <w:szCs w:val="22"/>
          <w14:ligatures w14:val="none"/>
        </w:rPr>
      </w:pPr>
      <w:r>
        <w:rPr>
          <w:rFonts w:ascii="Calibri" w:hAnsi="Calibri" w:eastAsia="Aptos" w:cs="Times New Roman"/>
          <w:sz w:val="22"/>
          <w:szCs w:val="22"/>
          <w14:ligatures w14:val="none"/>
        </w:rPr>
        <mc:AlternateContent>
          <mc:Choice Requires="wpg">
            <w:drawing>
              <wp:anchor xmlns:wp="http://schemas.openxmlformats.org/drawingml/2006/wordprocessingDrawing" xmlns:wp14="http://schemas.microsoft.com/office/word/2010/wordprocessingDrawing" distT="0" distB="0" distL="114300" distR="114300" simplePos="0" relativeHeight="251684864" behindDoc="0" locked="0" layoutInCell="1" allowOverlap="1">
                <wp:simplePos x="0" y="0"/>
                <wp:positionH relativeFrom="column">
                  <wp:posOffset>4563745</wp:posOffset>
                </wp:positionH>
                <wp:positionV relativeFrom="paragraph">
                  <wp:posOffset>2470785</wp:posOffset>
                </wp:positionV>
                <wp:extent cx="1198245" cy="304800"/>
                <wp:effectExtent l="0" t="0" r="20955" b="19050"/>
                <wp:wrapNone/>
                <wp:docPr id="100" name="Organigramme : Alternative 13"/>
                <wp:cNvGraphicFramePr/>
                <a:graphic xmlns:a="http://schemas.openxmlformats.org/drawingml/2006/main">
                  <a:graphicData uri="http://schemas.microsoft.com/office/word/2010/wordprocessingShape">
                    <wps:wsp>
                      <wps:cNvPr id="0" name=""/>
                      <wps:cNvSpPr/>
                      <wps:spPr bwMode="auto">
                        <a:xfrm>
                          <a:off x="0" y="0"/>
                          <a:ext cx="1198245" cy="304800"/>
                        </a:xfrm>
                        <a:prstGeom prst="flowChartAlternateProcess">
                          <a:avLst/>
                        </a:prstGeom>
                        <a:solidFill>
                          <a:schemeClr val="accent6">
                            <a:lumMod val="60000"/>
                            <a:lumOff val="40000"/>
                          </a:schemeClr>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pPr>
                              <w:pBdr/>
                              <w:spacing/>
                              <w:ind/>
                              <w:jc w:val="center"/>
                              <w:rPr>
                                <w:rFonts w:hAnsi="Aptos"/>
                                <w:b/>
                                <w:bCs/>
                                <w:color w:val="7f7f7f" w:themeColor="text1" w:themeTint="80"/>
                                <w14:ligatures w14:val="none"/>
                              </w:rPr>
                            </w:pPr>
                            <w:r>
                              <w:rPr>
                                <w:rFonts w:hAnsi="Aptos"/>
                                <w:b/>
                                <w:bCs/>
                                <w:color w:val="7f7f7f" w:themeColor="text1" w:themeTint="80"/>
                              </w:rPr>
                              <w:t xml:space="preserve">A &gt; N </w:t>
                            </w:r>
                            <w:r>
                              <w:rPr>
                                <w:rFonts w:hAnsi="Aptos"/>
                                <w:b/>
                                <w:bCs/>
                                <w:color w:val="000000" w:themeColor="text1"/>
                              </w:rPr>
                              <w:t xml:space="preserve">: 1,9 </w:t>
                            </w:r>
                            <w:r>
                              <w:rPr>
                                <w:rFonts w:hAnsi="Aptos"/>
                                <w:b/>
                                <w:bCs/>
                                <w:color w:val="ffffff" w:themeColor="background1"/>
                              </w:rPr>
                              <w:t xml:space="preserve">ha</w:t>
                            </w:r>
                            <w:r>
                              <w:rPr>
                                <w:rFonts w:hAnsi="Aptos"/>
                                <w:b/>
                                <w:bCs/>
                                <w:color w:val="7f7f7f" w:themeColor="text1" w:themeTint="80"/>
                                <w14:ligatures w14:val="none"/>
                              </w:rPr>
                            </w:r>
                            <w:r>
                              <w:rPr>
                                <w:rFonts w:hAnsi="Aptos"/>
                                <w:b/>
                                <w:bCs/>
                                <w:color w:val="7f7f7f" w:themeColor="text1" w:themeTint="80"/>
                                <w14:ligatures w14:val="none"/>
                              </w:rPr>
                            </w:r>
                          </w:p>
                        </w:txbxContent>
                      </wps:txbx>
                      <wps:bodyPr wrap="square" lIns="0" rIns="0" rtlCol="0" anchor="ctr">
                        <a:noAutofit/>
                      </wps:bodyPr>
                    </wps:wsp>
                  </a:graphicData>
                </a:graphic>
                <wp14:sizeRelH relativeFrom="margin">
                  <wp14:pctWidth>0</wp14:pctWidth>
                </wp14:sizeRelH>
                <wp14:sizeRelV relativeFrom="margin">
                  <wp14:pctHeight>0</wp14:pctHeight>
                </wp14:sizeRelV>
              </wp:anchor>
            </w:drawing>
          </mc:Choice>
          <mc:Fallback>
            <w:pict>
              <v:shape id="shape 106" o:spid="_x0000_s106" style="position:absolute;z-index:251684864;o:allowoverlap:true;o:allowincell:true;mso-position-horizontal-relative:text;margin-left:359.35pt;mso-position-horizontal:absolute;mso-position-vertical-relative:text;margin-top:194.55pt;mso-position-vertical:absolute;width:94.35pt;height:24.00pt;mso-wrap-distance-left:9.00pt;mso-wrap-distance-top:0.00pt;mso-wrap-distance-right:9.00pt;mso-wrap-distance-bottom:0.00pt;v-text-anchor:middle;visibility:visible;" fillcolor="#90D871" strokecolor="#FFFFFF" strokeweight="1.00pt">
                <v:stroke dashstyle="solid"/>
                <v:textbox inset="0,0,0,0">
                  <w:txbxContent>
                    <w:p>
                      <w:pPr>
                        <w:pBdr/>
                        <w:spacing/>
                        <w:ind/>
                        <w:jc w:val="center"/>
                        <w:rPr>
                          <w:rFonts w:hAnsi="Aptos"/>
                          <w:b/>
                          <w:bCs/>
                          <w:color w:val="7f7f7f" w:themeColor="text1" w:themeTint="80"/>
                          <w14:ligatures w14:val="none"/>
                        </w:rPr>
                      </w:pPr>
                      <w:r>
                        <w:rPr>
                          <w:rFonts w:hAnsi="Aptos"/>
                          <w:b/>
                          <w:bCs/>
                          <w:color w:val="7f7f7f" w:themeColor="text1" w:themeTint="80"/>
                        </w:rPr>
                        <w:t xml:space="preserve">A &gt; N </w:t>
                      </w:r>
                      <w:r>
                        <w:rPr>
                          <w:rFonts w:hAnsi="Aptos"/>
                          <w:b/>
                          <w:bCs/>
                          <w:color w:val="000000" w:themeColor="text1"/>
                        </w:rPr>
                        <w:t xml:space="preserve">: 1,9 </w:t>
                      </w:r>
                      <w:r>
                        <w:rPr>
                          <w:rFonts w:hAnsi="Aptos"/>
                          <w:b/>
                          <w:bCs/>
                          <w:color w:val="ffffff" w:themeColor="background1"/>
                        </w:rPr>
                        <w:t xml:space="preserve">ha</w:t>
                      </w:r>
                      <w:r>
                        <w:rPr>
                          <w:rFonts w:hAnsi="Aptos"/>
                          <w:b/>
                          <w:bCs/>
                          <w:color w:val="7f7f7f" w:themeColor="text1" w:themeTint="80"/>
                          <w14:ligatures w14:val="none"/>
                        </w:rPr>
                      </w:r>
                      <w:r>
                        <w:rPr>
                          <w:rFonts w:hAnsi="Aptos"/>
                          <w:b/>
                          <w:bCs/>
                          <w:color w:val="7f7f7f" w:themeColor="text1" w:themeTint="80"/>
                          <w14:ligatures w14:val="none"/>
                        </w:rPr>
                      </w:r>
                    </w:p>
                  </w:txbxContent>
                </v:textbox>
              </v:shape>
            </w:pict>
          </mc:Fallback>
        </mc:AlternateContent>
      </w:r>
      <w:r>
        <w:rPr>
          <w:rFonts w:ascii="Calibri" w:hAnsi="Calibri" w:eastAsia="Aptos" w:cs="Times New Roman"/>
          <w:sz w:val="22"/>
          <w:szCs w:val="22"/>
          <w14:ligatures w14:val="none"/>
        </w:rPr>
        <mc:AlternateContent>
          <mc:Choice Requires="wpg">
            <w:drawing>
              <wp:anchor xmlns:wp="http://schemas.openxmlformats.org/drawingml/2006/wordprocessingDrawing" xmlns:wp14="http://schemas.microsoft.com/office/word/2010/wordprocessingDrawing" distT="0" distB="0" distL="114300" distR="114300" simplePos="0" relativeHeight="251685888" behindDoc="0" locked="0" layoutInCell="1" allowOverlap="1">
                <wp:simplePos x="0" y="0"/>
                <wp:positionH relativeFrom="column">
                  <wp:posOffset>4563745</wp:posOffset>
                </wp:positionH>
                <wp:positionV relativeFrom="paragraph">
                  <wp:posOffset>2790825</wp:posOffset>
                </wp:positionV>
                <wp:extent cx="1198245" cy="304800"/>
                <wp:effectExtent l="0" t="0" r="20955" b="19050"/>
                <wp:wrapNone/>
                <wp:docPr id="101" name="Organigramme : Alternative 14"/>
                <wp:cNvGraphicFramePr/>
                <a:graphic xmlns:a="http://schemas.openxmlformats.org/drawingml/2006/main">
                  <a:graphicData uri="http://schemas.microsoft.com/office/word/2010/wordprocessingShape">
                    <wps:wsp>
                      <wps:cNvPr id="0" name=""/>
                      <wps:cNvSpPr/>
                      <wps:spPr bwMode="auto">
                        <a:xfrm>
                          <a:off x="0" y="0"/>
                          <a:ext cx="1198245" cy="304800"/>
                        </a:xfrm>
                        <a:prstGeom prst="flowChartAlternateProcess">
                          <a:avLst/>
                        </a:prstGeom>
                        <a:solidFill>
                          <a:schemeClr val="accent6">
                            <a:lumMod val="60000"/>
                            <a:lumOff val="40000"/>
                          </a:schemeClr>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pPr>
                              <w:pBdr/>
                              <w:spacing/>
                              <w:ind/>
                              <w:jc w:val="center"/>
                              <w:rPr>
                                <w:rFonts w:hAnsi="Aptos"/>
                                <w:b/>
                                <w:bCs/>
                                <w:color w:val="7f7f7f" w:themeColor="text1" w:themeTint="80"/>
                                <w14:ligatures w14:val="none"/>
                              </w:rPr>
                            </w:pPr>
                            <w:r>
                              <w:rPr>
                                <w:rFonts w:hAnsi="Aptos"/>
                                <w:b/>
                                <w:bCs/>
                                <w:color w:val="7f7f7f" w:themeColor="text1" w:themeTint="80"/>
                              </w:rPr>
                              <w:t xml:space="preserve">A &gt; Nr </w:t>
                            </w:r>
                            <w:r>
                              <w:rPr>
                                <w:rFonts w:hAnsi="Aptos"/>
                                <w:b/>
                                <w:bCs/>
                                <w:color w:val="000000" w:themeColor="text1"/>
                              </w:rPr>
                              <w:t xml:space="preserve">: 0,4 </w:t>
                            </w:r>
                            <w:r>
                              <w:rPr>
                                <w:rFonts w:hAnsi="Aptos"/>
                                <w:b/>
                                <w:bCs/>
                                <w:color w:val="ffffff" w:themeColor="background1"/>
                              </w:rPr>
                              <w:t xml:space="preserve">ha</w:t>
                            </w:r>
                            <w:r>
                              <w:rPr>
                                <w:rFonts w:hAnsi="Aptos"/>
                                <w:b/>
                                <w:bCs/>
                                <w:color w:val="7f7f7f" w:themeColor="text1" w:themeTint="80"/>
                                <w14:ligatures w14:val="none"/>
                              </w:rPr>
                            </w:r>
                            <w:r>
                              <w:rPr>
                                <w:rFonts w:hAnsi="Aptos"/>
                                <w:b/>
                                <w:bCs/>
                                <w:color w:val="7f7f7f" w:themeColor="text1" w:themeTint="80"/>
                                <w14:ligatures w14:val="none"/>
                              </w:rPr>
                            </w:r>
                          </w:p>
                        </w:txbxContent>
                      </wps:txbx>
                      <wps:bodyPr wrap="square" lIns="0" rIns="0" rtlCol="0" anchor="ctr">
                        <a:noAutofit/>
                      </wps:bodyPr>
                    </wps:wsp>
                  </a:graphicData>
                </a:graphic>
                <wp14:sizeRelH relativeFrom="margin">
                  <wp14:pctWidth>0</wp14:pctWidth>
                </wp14:sizeRelH>
                <wp14:sizeRelV relativeFrom="margin">
                  <wp14:pctHeight>0</wp14:pctHeight>
                </wp14:sizeRelV>
              </wp:anchor>
            </w:drawing>
          </mc:Choice>
          <mc:Fallback>
            <w:pict>
              <v:shape id="shape 107" o:spid="_x0000_s107" style="position:absolute;z-index:251685888;o:allowoverlap:true;o:allowincell:true;mso-position-horizontal-relative:text;margin-left:359.35pt;mso-position-horizontal:absolute;mso-position-vertical-relative:text;margin-top:219.75pt;mso-position-vertical:absolute;width:94.35pt;height:24.00pt;mso-wrap-distance-left:9.00pt;mso-wrap-distance-top:0.00pt;mso-wrap-distance-right:9.00pt;mso-wrap-distance-bottom:0.00pt;v-text-anchor:middle;visibility:visible;" fillcolor="#90D871" strokecolor="#FFFFFF" strokeweight="1.00pt">
                <v:stroke dashstyle="solid"/>
                <v:textbox inset="0,0,0,0">
                  <w:txbxContent>
                    <w:p>
                      <w:pPr>
                        <w:pBdr/>
                        <w:spacing/>
                        <w:ind/>
                        <w:jc w:val="center"/>
                        <w:rPr>
                          <w:rFonts w:hAnsi="Aptos"/>
                          <w:b/>
                          <w:bCs/>
                          <w:color w:val="7f7f7f" w:themeColor="text1" w:themeTint="80"/>
                          <w14:ligatures w14:val="none"/>
                        </w:rPr>
                      </w:pPr>
                      <w:r>
                        <w:rPr>
                          <w:rFonts w:hAnsi="Aptos"/>
                          <w:b/>
                          <w:bCs/>
                          <w:color w:val="7f7f7f" w:themeColor="text1" w:themeTint="80"/>
                        </w:rPr>
                        <w:t xml:space="preserve">A &gt; Nr </w:t>
                      </w:r>
                      <w:r>
                        <w:rPr>
                          <w:rFonts w:hAnsi="Aptos"/>
                          <w:b/>
                          <w:bCs/>
                          <w:color w:val="000000" w:themeColor="text1"/>
                        </w:rPr>
                        <w:t xml:space="preserve">: 0,4 </w:t>
                      </w:r>
                      <w:r>
                        <w:rPr>
                          <w:rFonts w:hAnsi="Aptos"/>
                          <w:b/>
                          <w:bCs/>
                          <w:color w:val="ffffff" w:themeColor="background1"/>
                        </w:rPr>
                        <w:t xml:space="preserve">ha</w:t>
                      </w:r>
                      <w:r>
                        <w:rPr>
                          <w:rFonts w:hAnsi="Aptos"/>
                          <w:b/>
                          <w:bCs/>
                          <w:color w:val="7f7f7f" w:themeColor="text1" w:themeTint="80"/>
                          <w14:ligatures w14:val="none"/>
                        </w:rPr>
                      </w:r>
                      <w:r>
                        <w:rPr>
                          <w:rFonts w:hAnsi="Aptos"/>
                          <w:b/>
                          <w:bCs/>
                          <w:color w:val="7f7f7f" w:themeColor="text1" w:themeTint="80"/>
                          <w14:ligatures w14:val="none"/>
                        </w:rPr>
                      </w:r>
                    </w:p>
                  </w:txbxContent>
                </v:textbox>
              </v:shape>
            </w:pict>
          </mc:Fallback>
        </mc:AlternateContent>
      </w:r>
      <w:r>
        <w:rPr>
          <w:rFonts w:ascii="Calibri" w:hAnsi="Calibri" w:eastAsia="Aptos" w:cs="Times New Roman"/>
          <w:sz w:val="22"/>
          <w:szCs w:val="22"/>
          <w14:ligatures w14:val="none"/>
        </w:rPr>
        <mc:AlternateContent>
          <mc:Choice Requires="wpg">
            <w:drawing>
              <wp:anchor xmlns:wp="http://schemas.openxmlformats.org/drawingml/2006/wordprocessingDrawing" xmlns:wp14="http://schemas.microsoft.com/office/word/2010/wordprocessingDrawing" distT="0" distB="0" distL="114300" distR="114300" simplePos="0" relativeHeight="251686912" behindDoc="0" locked="0" layoutInCell="1" allowOverlap="1">
                <wp:simplePos x="0" y="0"/>
                <wp:positionH relativeFrom="column">
                  <wp:posOffset>4563745</wp:posOffset>
                </wp:positionH>
                <wp:positionV relativeFrom="paragraph">
                  <wp:posOffset>3110865</wp:posOffset>
                </wp:positionV>
                <wp:extent cx="1198245" cy="304800"/>
                <wp:effectExtent l="0" t="0" r="20955" b="19050"/>
                <wp:wrapNone/>
                <wp:docPr id="102" name="Organigramme : Alternative 15"/>
                <wp:cNvGraphicFramePr/>
                <a:graphic xmlns:a="http://schemas.openxmlformats.org/drawingml/2006/main">
                  <a:graphicData uri="http://schemas.microsoft.com/office/word/2010/wordprocessingShape">
                    <wps:wsp>
                      <wps:cNvPr id="0" name=""/>
                      <wps:cNvSpPr/>
                      <wps:spPr bwMode="auto">
                        <a:xfrm>
                          <a:off x="0" y="0"/>
                          <a:ext cx="1198245" cy="304800"/>
                        </a:xfrm>
                        <a:prstGeom prst="flowChartAlternateProcess">
                          <a:avLst/>
                        </a:prstGeom>
                        <a:solidFill>
                          <a:schemeClr val="accent6">
                            <a:lumMod val="60000"/>
                            <a:lumOff val="40000"/>
                          </a:schemeClr>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pPr>
                              <w:pBdr/>
                              <w:spacing/>
                              <w:ind/>
                              <w:jc w:val="center"/>
                              <w:rPr>
                                <w:rFonts w:hAnsi="Aptos"/>
                                <w:b/>
                                <w:bCs/>
                                <w:color w:val="7f7f7f" w:themeColor="text1" w:themeTint="80"/>
                                <w14:ligatures w14:val="none"/>
                              </w:rPr>
                            </w:pPr>
                            <w:r>
                              <w:rPr>
                                <w:rFonts w:hAnsi="Aptos"/>
                                <w:b/>
                                <w:bCs/>
                                <w:color w:val="7f7f7f" w:themeColor="text1" w:themeTint="80"/>
                              </w:rPr>
                              <w:t xml:space="preserve">N &gt; Nr </w:t>
                            </w:r>
                            <w:r>
                              <w:rPr>
                                <w:rFonts w:hAnsi="Aptos"/>
                                <w:b/>
                                <w:bCs/>
                                <w:color w:val="000000" w:themeColor="text1"/>
                              </w:rPr>
                              <w:t xml:space="preserve">: 0,8 </w:t>
                            </w:r>
                            <w:r>
                              <w:rPr>
                                <w:rFonts w:hAnsi="Aptos"/>
                                <w:b/>
                                <w:bCs/>
                                <w:color w:val="ffffff" w:themeColor="background1"/>
                              </w:rPr>
                              <w:t xml:space="preserve">ha</w:t>
                            </w:r>
                            <w:r>
                              <w:rPr>
                                <w:rFonts w:hAnsi="Aptos"/>
                                <w:b/>
                                <w:bCs/>
                                <w:color w:val="7f7f7f" w:themeColor="text1" w:themeTint="80"/>
                                <w14:ligatures w14:val="none"/>
                              </w:rPr>
                            </w:r>
                            <w:r>
                              <w:rPr>
                                <w:rFonts w:hAnsi="Aptos"/>
                                <w:b/>
                                <w:bCs/>
                                <w:color w:val="7f7f7f" w:themeColor="text1" w:themeTint="80"/>
                                <w14:ligatures w14:val="none"/>
                              </w:rPr>
                            </w:r>
                          </w:p>
                        </w:txbxContent>
                      </wps:txbx>
                      <wps:bodyPr wrap="square" lIns="0" rIns="0" rtlCol="0" anchor="ctr">
                        <a:noAutofit/>
                      </wps:bodyPr>
                    </wps:wsp>
                  </a:graphicData>
                </a:graphic>
                <wp14:sizeRelH relativeFrom="margin">
                  <wp14:pctWidth>0</wp14:pctWidth>
                </wp14:sizeRelH>
                <wp14:sizeRelV relativeFrom="margin">
                  <wp14:pctHeight>0</wp14:pctHeight>
                </wp14:sizeRelV>
              </wp:anchor>
            </w:drawing>
          </mc:Choice>
          <mc:Fallback>
            <w:pict>
              <v:shape id="shape 108" o:spid="_x0000_s108" style="position:absolute;z-index:251686912;o:allowoverlap:true;o:allowincell:true;mso-position-horizontal-relative:text;margin-left:359.35pt;mso-position-horizontal:absolute;mso-position-vertical-relative:text;margin-top:244.95pt;mso-position-vertical:absolute;width:94.35pt;height:24.00pt;mso-wrap-distance-left:9.00pt;mso-wrap-distance-top:0.00pt;mso-wrap-distance-right:9.00pt;mso-wrap-distance-bottom:0.00pt;v-text-anchor:middle;visibility:visible;" fillcolor="#90D871" strokecolor="#FFFFFF" strokeweight="1.00pt">
                <v:stroke dashstyle="solid"/>
                <v:textbox inset="0,0,0,0">
                  <w:txbxContent>
                    <w:p>
                      <w:pPr>
                        <w:pBdr/>
                        <w:spacing/>
                        <w:ind/>
                        <w:jc w:val="center"/>
                        <w:rPr>
                          <w:rFonts w:hAnsi="Aptos"/>
                          <w:b/>
                          <w:bCs/>
                          <w:color w:val="7f7f7f" w:themeColor="text1" w:themeTint="80"/>
                          <w14:ligatures w14:val="none"/>
                        </w:rPr>
                      </w:pPr>
                      <w:r>
                        <w:rPr>
                          <w:rFonts w:hAnsi="Aptos"/>
                          <w:b/>
                          <w:bCs/>
                          <w:color w:val="7f7f7f" w:themeColor="text1" w:themeTint="80"/>
                        </w:rPr>
                        <w:t xml:space="preserve">N &gt; Nr </w:t>
                      </w:r>
                      <w:r>
                        <w:rPr>
                          <w:rFonts w:hAnsi="Aptos"/>
                          <w:b/>
                          <w:bCs/>
                          <w:color w:val="000000" w:themeColor="text1"/>
                        </w:rPr>
                        <w:t xml:space="preserve">: 0,8 </w:t>
                      </w:r>
                      <w:r>
                        <w:rPr>
                          <w:rFonts w:hAnsi="Aptos"/>
                          <w:b/>
                          <w:bCs/>
                          <w:color w:val="ffffff" w:themeColor="background1"/>
                        </w:rPr>
                        <w:t xml:space="preserve">ha</w:t>
                      </w:r>
                      <w:r>
                        <w:rPr>
                          <w:rFonts w:hAnsi="Aptos"/>
                          <w:b/>
                          <w:bCs/>
                          <w:color w:val="7f7f7f" w:themeColor="text1" w:themeTint="80"/>
                          <w14:ligatures w14:val="none"/>
                        </w:rPr>
                      </w:r>
                      <w:r>
                        <w:rPr>
                          <w:rFonts w:hAnsi="Aptos"/>
                          <w:b/>
                          <w:bCs/>
                          <w:color w:val="7f7f7f" w:themeColor="text1" w:themeTint="80"/>
                          <w14:ligatures w14:val="none"/>
                        </w:rPr>
                      </w:r>
                    </w:p>
                  </w:txbxContent>
                </v:textbox>
              </v:shape>
            </w:pict>
          </mc:Fallback>
        </mc:AlternateContent>
      </w: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82816" behindDoc="0" locked="0" layoutInCell="1" allowOverlap="1">
                <wp:simplePos x="0" y="0"/>
                <wp:positionH relativeFrom="column">
                  <wp:posOffset>-205740</wp:posOffset>
                </wp:positionH>
                <wp:positionV relativeFrom="paragraph">
                  <wp:posOffset>2436495</wp:posOffset>
                </wp:positionV>
                <wp:extent cx="1112520" cy="1116965"/>
                <wp:effectExtent l="0" t="0" r="11430" b="26034"/>
                <wp:wrapNone/>
                <wp:docPr id="103" name="Ellipse 21"/>
                <wp:cNvGraphicFramePr/>
                <a:graphic xmlns:a="http://schemas.openxmlformats.org/drawingml/2006/main">
                  <a:graphicData uri="http://schemas.microsoft.com/office/word/2010/wordprocessingShape">
                    <wps:wsp>
                      <wps:cNvPr id="0" name=""/>
                      <wps:cNvSpPr/>
                      <wps:spPr bwMode="auto">
                        <a:xfrm>
                          <a:off x="0" y="0"/>
                          <a:ext cx="1112520" cy="1116965"/>
                        </a:xfrm>
                        <a:prstGeom prst="ellipse">
                          <a:avLst/>
                        </a:prstGeom>
                        <a:solidFill>
                          <a:schemeClr val="accent6">
                            <a:lumMod val="60000"/>
                            <a:lumOff val="40000"/>
                          </a:schemeClr>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pPr>
                              <w:pBdr/>
                              <w:spacing/>
                              <w:ind/>
                              <w:jc w:val="center"/>
                              <w:rPr>
                                <w:b/>
                                <w:bCs/>
                                <w:sz w:val="26"/>
                                <w:szCs w:val="26"/>
                              </w:rPr>
                            </w:pPr>
                            <w:r>
                              <w:rPr>
                                <w:b/>
                                <w:bCs/>
                                <w:sz w:val="26"/>
                                <w:szCs w:val="26"/>
                              </w:rPr>
                              <w:t xml:space="preserve">Zone Nr </w:t>
                            </w:r>
                            <w:r>
                              <w:rPr>
                                <w:b/>
                                <w:bCs/>
                                <w:sz w:val="26"/>
                                <w:szCs w:val="26"/>
                              </w:rPr>
                            </w:r>
                            <w:r>
                              <w:rPr>
                                <w:b/>
                                <w:bCs/>
                                <w:sz w:val="26"/>
                                <w:szCs w:val="26"/>
                              </w:rPr>
                            </w:r>
                          </w:p>
                          <w:p>
                            <w:pPr>
                              <w:pBdr/>
                              <w:spacing/>
                              <w:ind/>
                              <w:jc w:val="center"/>
                              <w:rPr>
                                <w:b/>
                                <w:bCs/>
                                <w:color w:val="000000" w:themeColor="text1"/>
                                <w:sz w:val="32"/>
                                <w:szCs w:val="32"/>
                              </w:rPr>
                            </w:pPr>
                            <w:r>
                              <w:rPr>
                                <w:b/>
                                <w:bCs/>
                                <w:color w:val="000000" w:themeColor="text1"/>
                                <w:sz w:val="32"/>
                                <w:szCs w:val="32"/>
                              </w:rPr>
                              <w:t xml:space="preserve">1,2</w:t>
                            </w:r>
                            <w:r>
                              <w:rPr>
                                <w:b/>
                                <w:bCs/>
                                <w:color w:val="000000" w:themeColor="text1"/>
                                <w:sz w:val="32"/>
                                <w:szCs w:val="32"/>
                              </w:rPr>
                              <w:t xml:space="preserve"> ha</w:t>
                            </w:r>
                            <w:r>
                              <w:rPr>
                                <w:b/>
                                <w:bCs/>
                                <w:color w:val="000000" w:themeColor="text1"/>
                                <w:sz w:val="32"/>
                                <w:szCs w:val="32"/>
                              </w:rPr>
                            </w:r>
                            <w:r>
                              <w:rPr>
                                <w:b/>
                                <w:bCs/>
                                <w:color w:val="000000" w:themeColor="text1"/>
                                <w:sz w:val="32"/>
                                <w:szCs w:val="32"/>
                              </w:rPr>
                            </w:r>
                          </w:p>
                        </w:txbxContent>
                      </wps:txbx>
                      <wps:bodyPr rot="0" spcFirstLastPara="0" vertOverflow="overflow" horzOverflow="overflow" vert="horz" wrap="square" lIns="91440" tIns="45720" rIns="91440" bIns="45720" numCol="1" spcCol="0" rtlCol="0" fromWordArt="0" anchor="ctr" anchorCtr="0" forceAA="0" compatLnSpc="1">
                        <a:prstTxWarp prst="textNoShape"/>
                        <a:noAutofit/>
                      </wps:bodyPr>
                    </wps:wsp>
                  </a:graphicData>
                </a:graphic>
                <wp14:sizeRelH relativeFrom="margin">
                  <wp14:pctWidth>0</wp14:pctWidth>
                </wp14:sizeRelH>
                <wp14:sizeRelV relativeFrom="margin">
                  <wp14:pctHeight>0</wp14:pctHeight>
                </wp14:sizeRelV>
              </wp:anchor>
            </w:drawing>
          </mc:Choice>
          <mc:Fallback>
            <w:pict>
              <v:shape id="shape 109" o:spid="_x0000_s109" o:spt="3" type="#_x0000_t3" style="position:absolute;z-index:251682816;o:allowoverlap:true;o:allowincell:true;mso-position-horizontal-relative:text;margin-left:-16.20pt;mso-position-horizontal:absolute;mso-position-vertical-relative:text;margin-top:191.85pt;mso-position-vertical:absolute;width:87.60pt;height:87.95pt;mso-wrap-distance-left:9.00pt;mso-wrap-distance-top:0.00pt;mso-wrap-distance-right:9.00pt;mso-wrap-distance-bottom:0.00pt;v-text-anchor:middle;visibility:visible;" fillcolor="#90D871" strokecolor="#FFFFFF" strokeweight="1.00pt">
                <v:stroke dashstyle="solid"/>
                <v:textbox inset="0,0,0,0">
                  <w:txbxContent>
                    <w:p>
                      <w:pPr>
                        <w:pBdr/>
                        <w:spacing/>
                        <w:ind/>
                        <w:jc w:val="center"/>
                        <w:rPr>
                          <w:b/>
                          <w:bCs/>
                          <w:sz w:val="26"/>
                          <w:szCs w:val="26"/>
                        </w:rPr>
                      </w:pPr>
                      <w:r>
                        <w:rPr>
                          <w:b/>
                          <w:bCs/>
                          <w:sz w:val="26"/>
                          <w:szCs w:val="26"/>
                        </w:rPr>
                        <w:t xml:space="preserve">Zone Nr </w:t>
                      </w:r>
                      <w:r>
                        <w:rPr>
                          <w:b/>
                          <w:bCs/>
                          <w:sz w:val="26"/>
                          <w:szCs w:val="26"/>
                        </w:rPr>
                      </w:r>
                      <w:r>
                        <w:rPr>
                          <w:b/>
                          <w:bCs/>
                          <w:sz w:val="26"/>
                          <w:szCs w:val="26"/>
                        </w:rPr>
                      </w:r>
                    </w:p>
                    <w:p>
                      <w:pPr>
                        <w:pBdr/>
                        <w:spacing/>
                        <w:ind/>
                        <w:jc w:val="center"/>
                        <w:rPr>
                          <w:b/>
                          <w:bCs/>
                          <w:color w:val="000000" w:themeColor="text1"/>
                          <w:sz w:val="32"/>
                          <w:szCs w:val="32"/>
                        </w:rPr>
                      </w:pPr>
                      <w:r>
                        <w:rPr>
                          <w:b/>
                          <w:bCs/>
                          <w:color w:val="000000" w:themeColor="text1"/>
                          <w:sz w:val="32"/>
                          <w:szCs w:val="32"/>
                        </w:rPr>
                        <w:t xml:space="preserve">1,2</w:t>
                      </w:r>
                      <w:r>
                        <w:rPr>
                          <w:b/>
                          <w:bCs/>
                          <w:color w:val="000000" w:themeColor="text1"/>
                          <w:sz w:val="32"/>
                          <w:szCs w:val="32"/>
                        </w:rPr>
                        <w:t xml:space="preserve"> ha</w:t>
                      </w:r>
                      <w:r>
                        <w:rPr>
                          <w:b/>
                          <w:bCs/>
                          <w:color w:val="000000" w:themeColor="text1"/>
                          <w:sz w:val="32"/>
                          <w:szCs w:val="32"/>
                        </w:rPr>
                      </w:r>
                      <w:r>
                        <w:rPr>
                          <w:b/>
                          <w:bCs/>
                          <w:color w:val="000000" w:themeColor="text1"/>
                          <w:sz w:val="32"/>
                          <w:szCs w:val="32"/>
                        </w:rPr>
                      </w:r>
                    </w:p>
                  </w:txbxContent>
                </v:textbox>
              </v:shape>
            </w:pict>
          </mc:Fallback>
        </mc:AlternateContent>
      </w:r>
      <w:r>
        <w:rPr>
          <w:rFonts w:ascii="Calibri" w:hAnsi="Calibri" w:eastAsia="Aptos" w:cs="Times New Roman"/>
          <w:sz w:val="22"/>
          <w:szCs w:val="22"/>
          <w14:ligatures w14:val="none"/>
        </w:rPr>
        <mc:AlternateContent>
          <mc:Choice Requires="wpg">
            <w:drawing>
              <wp:inline xmlns:wp="http://schemas.openxmlformats.org/drawingml/2006/wordprocessingDrawing" distT="0" distB="0" distL="0" distR="0">
                <wp:extent cx="5760720" cy="3410585"/>
                <wp:effectExtent l="0" t="0" r="0" b="0"/>
                <wp:docPr id="10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r/>
                      </pic:nvPicPr>
                      <pic:blipFill>
                        <a:blip r:embed="rId106"/>
                        <a:srcRect l="0" t="16274" r="0" b="0"/>
                        <a:stretch/>
                      </pic:blipFill>
                      <pic:spPr bwMode="auto">
                        <a:xfrm>
                          <a:off x="0" y="0"/>
                          <a:ext cx="5760720" cy="3410585"/>
                        </a:xfrm>
                        <a:prstGeom prst="rect">
                          <a:avLst/>
                        </a:prstGeom>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 o:spid="_x0000_s110" type="#_x0000_t75" style="width:453.60pt;height:268.55pt;mso-wrap-distance-left:0.00pt;mso-wrap-distance-top:0.00pt;mso-wrap-distance-right:0.00pt;mso-wrap-distance-bottom:0.00pt;z-index:1;" stroked="f">
                <v:imagedata r:id="rId106" o:title=""/>
                <o:lock v:ext="edit" rotation="t"/>
              </v:shape>
            </w:pict>
          </mc:Fallback>
        </mc:AlternateConten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t xml:space="preserve">Le découpage de la nouvelle zone Nr couvre le projet du Château Rambaud </w:t>
      </w:r>
      <w:r>
        <w:rPr>
          <w:rFonts w:ascii="Calibri" w:hAnsi="Calibri" w:eastAsia="Aptos" w:cs="Times New Roman"/>
          <w:sz w:val="22"/>
          <w:szCs w:val="22"/>
          <w14:ligatures w14:val="none"/>
        </w:rPr>
        <w:t xml:space="preserve">et </w:t>
      </w:r>
      <w:r>
        <w:rPr>
          <w:rFonts w:ascii="Calibri" w:hAnsi="Calibri" w:eastAsia="Aptos" w:cs="Times New Roman"/>
          <w:sz w:val="22"/>
          <w:szCs w:val="22"/>
          <w14:ligatures w14:val="none"/>
        </w:rPr>
        <w:t xml:space="preserve">permet de renforcer la protection des espaces naturels entourant le site et sur lesquels aucun élément de programme n’est envisagé. Ainsi, le découpage de la zone Nr exclut toutes les zones humides repérées sur le site et tous les arbres gîtes identifiés.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1010"/>
        <w:keepNext w:val="true"/>
        <w:pBdr/>
        <w:spacing/>
        <w:ind/>
        <w:jc w:val="center"/>
        <w:rPr>
          <w:color w:val="a6a6a6" w:themeColor="background1" w:themeShade="A6"/>
          <w:sz w:val="24"/>
          <w:szCs w:val="24"/>
        </w:rPr>
      </w:pPr>
      <w:r>
        <w:rPr>
          <w:color w:val="a6a6a6" w:themeColor="background1" w:themeShade="A6"/>
          <w:sz w:val="24"/>
          <w:szCs w:val="24"/>
        </w:rPr>
        <w:t xml:space="preserve">Découpage de la zone Nr </w:t>
      </w:r>
      <w:r>
        <w:rPr>
          <w:color w:val="a6a6a6" w:themeColor="background1" w:themeShade="A6"/>
          <w:sz w:val="24"/>
          <w:szCs w:val="24"/>
        </w:rPr>
        <w:t xml:space="preserve">par rapport aux zones humides identifiées </w:t>
      </w:r>
      <w:r>
        <w:rPr>
          <w:color w:val="a6a6a6" w:themeColor="background1" w:themeShade="A6"/>
          <w:sz w:val="24"/>
          <w:szCs w:val="24"/>
        </w:rPr>
        <w:t xml:space="preserve"> </w:t>
      </w:r>
      <w:r>
        <w:rPr>
          <w:color w:val="a6a6a6" w:themeColor="background1" w:themeShade="A6"/>
          <w:sz w:val="24"/>
          <w:szCs w:val="24"/>
        </w:rPr>
      </w:r>
      <w:r>
        <w:rPr>
          <w:color w:val="a6a6a6" w:themeColor="background1" w:themeShade="A6"/>
          <w:sz w:val="24"/>
          <w:szCs w:val="24"/>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mc:AlternateContent>
          <mc:Choice Requires="wpg">
            <w:drawing>
              <wp:inline xmlns:wp="http://schemas.openxmlformats.org/drawingml/2006/wordprocessingDrawing" distT="0" distB="0" distL="0" distR="0">
                <wp:extent cx="5760720" cy="3412698"/>
                <wp:effectExtent l="0" t="0" r="0" b="0"/>
                <wp:docPr id="105" name="Image 8" descr="Une image contenant diagramme, dessin, croquis, 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descr="Une image contenant diagramme, dessin, croquis, art&#10;&#10;Description générée automatiquement"/>
                        <pic:cNvPicPr>
                          <a:picLocks noChangeAspect="1"/>
                        </pic:cNvPicPr>
                        <pic:nvPr/>
                      </pic:nvPicPr>
                      <pic:blipFill>
                        <a:blip r:embed="rId107"/>
                        <a:srcRect l="0" t="16222" r="0" b="0"/>
                        <a:stretch/>
                      </pic:blipFill>
                      <pic:spPr bwMode="auto">
                        <a:xfrm>
                          <a:off x="0" y="0"/>
                          <a:ext cx="5760720" cy="3412698"/>
                        </a:xfrm>
                        <a:prstGeom prst="rect">
                          <a:avLst/>
                        </a:prstGeom>
                        <a:ln>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 o:spid="_x0000_s111" type="#_x0000_t75" style="width:453.60pt;height:268.72pt;mso-wrap-distance-left:0.00pt;mso-wrap-distance-top:0.00pt;mso-wrap-distance-right:0.00pt;mso-wrap-distance-bottom:0.00pt;z-index:1;" stroked="f">
                <v:imagedata r:id="rId107" o:title=""/>
                <o:lock v:ext="edit" rotation="t"/>
              </v:shape>
            </w:pict>
          </mc:Fallback>
        </mc:AlternateConten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La zone Nr après révision allégée du PLU de Génissac représentera une </w:t>
      </w:r>
      <w:r>
        <w:rPr>
          <w:rFonts w:ascii="Calibri" w:hAnsi="Calibri" w:eastAsia="Aptos" w:cs="Times New Roman"/>
          <w:sz w:val="22"/>
          <w:szCs w:val="22"/>
          <w14:ligatures w14:val="none"/>
        </w:rPr>
        <w:t xml:space="preserve">superficie</w:t>
      </w:r>
      <w:r>
        <w:rPr>
          <w:rFonts w:ascii="Calibri" w:hAnsi="Calibri" w:eastAsia="Aptos" w:cs="Times New Roman"/>
          <w:sz w:val="22"/>
          <w:szCs w:val="22"/>
          <w14:ligatures w14:val="none"/>
        </w:rPr>
        <w:t xml:space="preserve"> de 1,2 </w:t>
      </w:r>
      <w:r>
        <w:rPr>
          <w:rFonts w:ascii="Calibri" w:hAnsi="Calibri" w:eastAsia="Aptos" w:cs="Times New Roman"/>
          <w:sz w:val="22"/>
          <w:szCs w:val="22"/>
          <w14:ligatures w14:val="none"/>
        </w:rPr>
        <w:t xml:space="preserve">hectares</w:t>
      </w: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La révision allégée du PLU prévoit également l’inscription de plusieurs prescriptions graphiques au regard du contexte naturel et paysager du site et pour éviter les incidences sur l’environnement des occupations et utilisations du sol</w:t>
      </w: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Ainsi, tous les arbres gîtes et d’intérêt paysager sont protégés au titre de l’article L. 121-19 et L. 121-23 du Code de l’urbanisme et les Espaces Boisés Classés (EBC) sont étendus pour préserver la qualité écologique des sols.</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La présente procédure de révision allégée du PLU identifie ainsi les éléments à conserver, préserver ou à mettre en valeur.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Sont repérés aux documents graphiques du règlement de Génissac :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962"/>
        <w:numPr>
          <w:ilvl w:val="0"/>
          <w:numId w:val="37"/>
        </w:num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Les arbres d’intérêt écologique et paysager font l’objet d’une réglementation </w:t>
      </w:r>
      <w:r>
        <w:rPr>
          <w:rFonts w:ascii="Calibri" w:hAnsi="Calibri" w:eastAsia="Aptos" w:cs="Times New Roman"/>
          <w:sz w:val="22"/>
          <w:szCs w:val="22"/>
          <w14:ligatures w14:val="none"/>
        </w:rPr>
        <w:t xml:space="preserve">particulière (voir ci-dessous).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962"/>
        <w:numPr>
          <w:ilvl w:val="0"/>
          <w:numId w:val="37"/>
        </w:num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Le Château Rambaud est repéré en tant qu’élément de patrimoine bâti à protéger. Il fait ainsi l’objet de prescriptions architecturales en cas de travaux de réhabilitation ou d’extension (voir ci-dessous).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962"/>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mc:AlternateContent>
          <mc:Choice Requires="wpg">
            <w:drawing>
              <wp:anchor xmlns:wp="http://schemas.openxmlformats.org/drawingml/2006/wordprocessingDrawing" xmlns:wp14="http://schemas.microsoft.com/office/word/2010/wordprocessingDrawing" distT="0" distB="0" distL="114300" distR="114300" simplePos="0" relativeHeight="251702272" behindDoc="1" locked="0" layoutInCell="1" allowOverlap="1">
                <wp:simplePos x="0" y="0"/>
                <wp:positionH relativeFrom="column">
                  <wp:posOffset>-3810</wp:posOffset>
                </wp:positionH>
                <wp:positionV relativeFrom="paragraph">
                  <wp:posOffset>23495</wp:posOffset>
                </wp:positionV>
                <wp:extent cx="5760720" cy="457200"/>
                <wp:effectExtent l="0" t="0" r="0" b="0"/>
                <wp:wrapTight wrapText="bothSides">
                  <wp:wrapPolygon edited="1">
                    <wp:start x="0" y="0"/>
                    <wp:lineTo x="0" y="20700"/>
                    <wp:lineTo x="21500" y="20700"/>
                    <wp:lineTo x="21500" y="0"/>
                    <wp:lineTo x="0" y="0"/>
                  </wp:wrapPolygon>
                </wp:wrapTight>
                <wp:docPr id="106" name="Zone de texte 1"/>
                <wp:cNvGraphicFramePr/>
                <a:graphic xmlns:a="http://schemas.openxmlformats.org/drawingml/2006/main">
                  <a:graphicData uri="http://schemas.microsoft.com/office/word/2010/wordprocessingShape">
                    <wps:wsp>
                      <wps:cNvPr id="0" name=""/>
                      <wps:cNvSpPr txBox="1"/>
                      <wps:spPr bwMode="auto">
                        <a:xfrm>
                          <a:off x="0" y="0"/>
                          <a:ext cx="5760720" cy="457200"/>
                        </a:xfrm>
                        <a:prstGeom prst="rect">
                          <a:avLst/>
                        </a:prstGeom>
                        <a:solidFill>
                          <a:prstClr val="white"/>
                        </a:solidFill>
                        <a:ln>
                          <a:noFill/>
                        </a:ln>
                      </wps:spPr>
                      <wps:txbx>
                        <w:txbxContent>
                          <w:p>
                            <w:pPr>
                              <w:pStyle w:val="1010"/>
                              <w:keepNext w:val="true"/>
                              <w:pBdr/>
                              <w:spacing/>
                              <w:ind/>
                              <w:jc w:val="center"/>
                              <w:rPr>
                                <w:color w:val="a6a6a6" w:themeColor="background1" w:themeShade="A6"/>
                                <w:sz w:val="24"/>
                                <w:szCs w:val="24"/>
                              </w:rPr>
                            </w:pPr>
                            <w:r>
                              <w:rPr>
                                <w:color w:val="a6a6a6" w:themeColor="background1" w:themeShade="A6"/>
                                <w:sz w:val="24"/>
                                <w:szCs w:val="24"/>
                              </w:rPr>
                              <w:t xml:space="preserve">Découpage de la zone Nr par rapport aux zones humides identifiées  </w:t>
                            </w:r>
                            <w:r>
                              <w:rPr>
                                <w:color w:val="a6a6a6" w:themeColor="background1" w:themeShade="A6"/>
                                <w:sz w:val="24"/>
                                <w:szCs w:val="24"/>
                              </w:rPr>
                            </w:r>
                            <w:r>
                              <w:rPr>
                                <w:color w:val="a6a6a6" w:themeColor="background1" w:themeShade="A6"/>
                                <w:sz w:val="24"/>
                                <w:szCs w:val="24"/>
                              </w:rPr>
                            </w:r>
                          </w:p>
                          <w:p>
                            <w:pPr>
                              <w:pStyle w:val="1010"/>
                              <w:pBdr/>
                              <w:spacing/>
                              <w:ind/>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txbxContent>
                      </wps:txbx>
                      <wps:bodyPr rot="0" spcFirstLastPara="0" vertOverflow="overflow" horzOverflow="overflow" vert="horz" wrap="square" lIns="0" tIns="0" rIns="0" bIns="0" numCol="1" spcCol="0" rtlCol="0" fromWordArt="0" anchor="t" anchorCtr="0" forceAA="0" compatLnSpc="1">
                        <a:prstTxWarp prst="textNoShape"/>
                        <a:noAutofit/>
                      </wps:bodyPr>
                    </wps:wsp>
                  </a:graphicData>
                </a:graphic>
              </wp:anchor>
            </w:drawing>
          </mc:Choice>
          <mc:Fallback>
            <w:pict>
              <v:shape id="shape 112" o:spid="_x0000_s112" o:spt="202" type="#_x0000_t202" style="position:absolute;z-index:-251702272;o:allowoverlap:true;o:allowincell:true;mso-position-horizontal-relative:text;margin-left:-0.30pt;mso-position-horizontal:absolute;mso-position-vertical-relative:text;margin-top:1.85pt;mso-position-vertical:absolute;width:453.60pt;height:36.00pt;mso-wrap-distance-left:9.00pt;mso-wrap-distance-top:0.00pt;mso-wrap-distance-right:9.00pt;mso-wrap-distance-bottom:0.00pt;v-text-anchor:top;visibility:visible;" wrapcoords="0 0 0 95833 99537 95833 99537 0 0 0" fillcolor="#FFFFFF" stroked="f">
                <w10:wrap type="tight"/>
                <v:textbox inset="0,0,0,0">
                  <w:txbxContent>
                    <w:p>
                      <w:pPr>
                        <w:pStyle w:val="1010"/>
                        <w:keepNext w:val="true"/>
                        <w:pBdr/>
                        <w:spacing/>
                        <w:ind/>
                        <w:jc w:val="center"/>
                        <w:rPr>
                          <w:color w:val="a6a6a6" w:themeColor="background1" w:themeShade="A6"/>
                          <w:sz w:val="24"/>
                          <w:szCs w:val="24"/>
                        </w:rPr>
                      </w:pPr>
                      <w:r>
                        <w:rPr>
                          <w:color w:val="a6a6a6" w:themeColor="background1" w:themeShade="A6"/>
                          <w:sz w:val="24"/>
                          <w:szCs w:val="24"/>
                        </w:rPr>
                        <w:t xml:space="preserve">Découpage de la zone Nr par rapport aux zones humides identifiées  </w:t>
                      </w:r>
                      <w:r>
                        <w:rPr>
                          <w:color w:val="a6a6a6" w:themeColor="background1" w:themeShade="A6"/>
                          <w:sz w:val="24"/>
                          <w:szCs w:val="24"/>
                        </w:rPr>
                      </w:r>
                      <w:r>
                        <w:rPr>
                          <w:color w:val="a6a6a6" w:themeColor="background1" w:themeShade="A6"/>
                          <w:sz w:val="24"/>
                          <w:szCs w:val="24"/>
                        </w:rPr>
                      </w:r>
                    </w:p>
                    <w:p>
                      <w:pPr>
                        <w:pStyle w:val="1010"/>
                        <w:pBdr/>
                        <w:spacing/>
                        <w:ind/>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txbxContent>
                </v:textbox>
              </v:shape>
            </w:pict>
          </mc:Fallback>
        </mc:AlternateContent>
      </w: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58239" behindDoc="1" locked="0" layoutInCell="1" allowOverlap="1">
                <wp:simplePos x="0" y="0"/>
                <wp:positionH relativeFrom="column">
                  <wp:posOffset>-3810</wp:posOffset>
                </wp:positionH>
                <wp:positionV relativeFrom="paragraph">
                  <wp:posOffset>480695</wp:posOffset>
                </wp:positionV>
                <wp:extent cx="5760720" cy="4074160"/>
                <wp:effectExtent l="0" t="0" r="1905" b="635"/>
                <wp:wrapTight wrapText="bothSides">
                  <wp:wrapPolygon edited="1">
                    <wp:start x="0" y="0"/>
                    <wp:lineTo x="0" y="21495"/>
                    <wp:lineTo x="21531" y="21495"/>
                    <wp:lineTo x="21531" y="0"/>
                    <wp:lineTo x="0" y="0"/>
                  </wp:wrapPolygon>
                </wp:wrapTight>
                <wp:docPr id="107" name="Image 37" descr="Une image contenant diagramme, Plan, schématique, Dessin techn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683678" name="Image 37" descr="Une image contenant diagramme, Plan, schématique, Dessin technique&#10;&#10;Description générée automatiquement"/>
                        <pic:cNvPicPr>
                          <a:picLocks noChangeAspect="1"/>
                        </pic:cNvPicPr>
                        <pic:nvPr/>
                      </pic:nvPicPr>
                      <pic:blipFill>
                        <a:blip r:embed="rId108"/>
                        <a:stretch/>
                      </pic:blipFill>
                      <pic:spPr bwMode="auto">
                        <a:xfrm>
                          <a:off x="0" y="0"/>
                          <a:ext cx="5760720" cy="4074160"/>
                        </a:xfrm>
                        <a:prstGeom prst="rect">
                          <a:avLst/>
                        </a:prstGeom>
                      </pic:spPr>
                    </pic:pic>
                  </a:graphicData>
                </a:graphic>
                <wp14:sizeRelH relativeFrom="page">
                  <wp14:pctWidth>0</wp14:pctWidth>
                </wp14:sizeRelH>
                <wp14:sizeRelV relativeFrom="page">
                  <wp14:pctHeight>0</wp14:pctHeight>
                </wp14:sizeRelV>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 o:spid="_x0000_s113" type="#_x0000_t75" style="position:absolute;z-index:-251658239;o:allowoverlap:true;o:allowincell:true;mso-position-horizontal-relative:text;margin-left:-0.30pt;mso-position-horizontal:absolute;mso-position-vertical-relative:text;margin-top:37.85pt;mso-position-vertical:absolute;width:453.60pt;height:320.80pt;mso-wrap-distance-left:9.00pt;mso-wrap-distance-top:0.00pt;mso-wrap-distance-right:9.00pt;mso-wrap-distance-bottom:0.00pt;z-index:1;" wrapcoords="0 0 0 99514 99681 99514 99681 0 0 0" stroked="false">
                <w10:wrap type="tight"/>
                <v:imagedata r:id="rId108" o:title=""/>
                <o:lock v:ext="edit" rotation="t"/>
              </v:shape>
            </w:pict>
          </mc:Fallback>
        </mc:AlternateContent>
      </w: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96128" behindDoc="1" locked="0" layoutInCell="1" allowOverlap="1">
                <wp:simplePos x="0" y="0"/>
                <wp:positionH relativeFrom="column">
                  <wp:posOffset>3983990</wp:posOffset>
                </wp:positionH>
                <wp:positionV relativeFrom="paragraph">
                  <wp:posOffset>4003203</wp:posOffset>
                </wp:positionV>
                <wp:extent cx="1791970" cy="279400"/>
                <wp:effectExtent l="0" t="0" r="0" b="6350"/>
                <wp:wrapTight wrapText="bothSides">
                  <wp:wrapPolygon edited="1">
                    <wp:start x="0" y="0"/>
                    <wp:lineTo x="0" y="20618"/>
                    <wp:lineTo x="21355" y="20618"/>
                    <wp:lineTo x="21355" y="0"/>
                    <wp:lineTo x="0" y="0"/>
                  </wp:wrapPolygon>
                </wp:wrapTight>
                <wp:docPr id="108" name="Image 38"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351647" name="Image 38" descr="Une image contenant capture d’écran&#10;&#10;Description générée automatiquement"/>
                        <pic:cNvPicPr>
                          <a:picLocks noChangeAspect="1"/>
                        </pic:cNvPicPr>
                        <pic:nvPr/>
                      </pic:nvPicPr>
                      <pic:blipFill>
                        <a:blip r:embed="rId109"/>
                        <a:srcRect l="29928" t="39778" r="38894" b="53334"/>
                        <a:stretch/>
                      </pic:blipFill>
                      <pic:spPr bwMode="auto">
                        <a:xfrm>
                          <a:off x="0" y="0"/>
                          <a:ext cx="1791970" cy="279400"/>
                        </a:xfrm>
                        <a:prstGeom prst="rect">
                          <a:avLst/>
                        </a:prstGeom>
                        <a:ln>
                          <a:noFill/>
                        </a:ln>
                      </pic:spPr>
                    </pic:pic>
                  </a:graphicData>
                </a:graphic>
                <wp14:sizeRelH relativeFrom="page">
                  <wp14:pctWidth>0</wp14:pctWidth>
                </wp14:sizeRelH>
                <wp14:sizeRelV relativeFrom="page">
                  <wp14:pctHeight>0</wp14:pctHeight>
                </wp14:sizeRelV>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 o:spid="_x0000_s114" type="#_x0000_t75" style="position:absolute;z-index:-251696128;o:allowoverlap:true;o:allowincell:true;mso-position-horizontal-relative:text;margin-left:313.70pt;mso-position-horizontal:absolute;mso-position-vertical-relative:text;margin-top:315.21pt;mso-position-vertical:absolute;width:141.10pt;height:22.00pt;mso-wrap-distance-left:9.00pt;mso-wrap-distance-top:0.00pt;mso-wrap-distance-right:9.00pt;mso-wrap-distance-bottom:0.00pt;z-index:1;" wrapcoords="0 0 0 95454 98866 95454 98866 0 0 0" stroked="f">
                <w10:wrap type="tight"/>
                <v:imagedata r:id="rId109" o:title=""/>
                <o:lock v:ext="edit" rotation="t"/>
              </v:shape>
            </w:pict>
          </mc:Fallback>
        </mc:AlternateContent>
      </w:r>
      <w:r>
        <w:rPr>
          <w:rFonts w:ascii="Calibri" w:hAnsi="Calibri" w:eastAsia="Aptos" w:cs="Times New Roman"/>
          <w:sz w:val="22"/>
          <w:szCs w:val="22"/>
        </w:rPr>
        <mc:AlternateContent>
          <mc:Choice Requires="wpg">
            <w:drawing>
              <wp:anchor xmlns:wp="http://schemas.openxmlformats.org/drawingml/2006/wordprocessingDrawing" xmlns:wp14="http://schemas.microsoft.com/office/word/2010/wordprocessingDrawing" distT="0" distB="0" distL="114300" distR="114300" simplePos="0" relativeHeight="251697152" behindDoc="1" locked="0" layoutInCell="1" allowOverlap="1">
                <wp:simplePos x="0" y="0"/>
                <wp:positionH relativeFrom="column">
                  <wp:posOffset>3934460</wp:posOffset>
                </wp:positionH>
                <wp:positionV relativeFrom="paragraph">
                  <wp:posOffset>3728085</wp:posOffset>
                </wp:positionV>
                <wp:extent cx="1819275" cy="361950"/>
                <wp:effectExtent l="0" t="0" r="9525" b="0"/>
                <wp:wrapTight wrapText="bothSides">
                  <wp:wrapPolygon edited="1">
                    <wp:start x="0" y="0"/>
                    <wp:lineTo x="0" y="20463"/>
                    <wp:lineTo x="21487" y="20463"/>
                    <wp:lineTo x="21487" y="0"/>
                    <wp:lineTo x="0" y="0"/>
                  </wp:wrapPolygon>
                </wp:wrapTight>
                <wp:docPr id="109" name="Image 36" descr="Une image contenant texte,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350473" name="Image 36" descr="Une image contenant texte, capture d’écran, conception&#10;&#10;Description générée automatiquement"/>
                        <pic:cNvPicPr>
                          <a:picLocks noChangeAspect="1"/>
                        </pic:cNvPicPr>
                        <pic:nvPr/>
                      </pic:nvPicPr>
                      <pic:blipFill>
                        <a:blip r:embed="rId110"/>
                        <a:srcRect l="29714" t="40444" r="38690" b="50656"/>
                        <a:stretch/>
                      </pic:blipFill>
                      <pic:spPr bwMode="auto">
                        <a:xfrm>
                          <a:off x="0" y="0"/>
                          <a:ext cx="1819275" cy="361950"/>
                        </a:xfrm>
                        <a:prstGeom prst="rect">
                          <a:avLst/>
                        </a:prstGeom>
                        <a:ln>
                          <a:noFill/>
                        </a:ln>
                      </pic:spPr>
                    </pic:pic>
                  </a:graphicData>
                </a:graphic>
                <wp14:sizeRelH relativeFrom="page">
                  <wp14:pctWidth>0</wp14:pctWidth>
                </wp14:sizeRelH>
                <wp14:sizeRelV relativeFrom="page">
                  <wp14:pctHeight>0</wp14:pctHeight>
                </wp14:sizeRelV>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 o:spid="_x0000_s115" type="#_x0000_t75" style="position:absolute;z-index:-251697152;o:allowoverlap:true;o:allowincell:true;mso-position-horizontal-relative:text;margin-left:309.80pt;mso-position-horizontal:absolute;mso-position-vertical-relative:text;margin-top:293.55pt;mso-position-vertical:absolute;width:143.25pt;height:28.50pt;mso-wrap-distance-left:9.00pt;mso-wrap-distance-top:0.00pt;mso-wrap-distance-right:9.00pt;mso-wrap-distance-bottom:0.00pt;z-index:1;" wrapcoords="0 0 0 94736 99477 94736 99477 0 0 0" stroked="f">
                <w10:wrap type="tight"/>
                <v:imagedata r:id="rId110" o:title=""/>
                <o:lock v:ext="edit" rotation="t"/>
              </v:shape>
            </w:pict>
          </mc:Fallback>
        </mc:AlternateConten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Style w:val="1010"/>
        <w:keepNext w:val="true"/>
        <w:pBdr/>
        <w:spacing/>
        <w:ind/>
        <w:jc w:val="center"/>
        <w:rPr>
          <w:rFonts w:ascii="Calibri" w:hAnsi="Calibri" w:cs="Calibri"/>
          <w:color w:val="808080" w:themeColor="background1" w:themeShade="80"/>
          <w:sz w:val="24"/>
          <w:szCs w:val="24"/>
        </w:rPr>
      </w:pPr>
      <w:r>
        <w:rPr>
          <w:rFonts w:ascii="Calibri" w:hAnsi="Calibri" w:eastAsia="Aptos" w:cs="Times New Roman"/>
          <w:sz w:val="22"/>
          <w:szCs w:val="22"/>
          <w14:ligatures w14:val="none"/>
        </w:rPr>
        <w:br w:type="page" w:clear="all"/>
      </w:r>
      <w:r>
        <w:rPr>
          <w:rFonts w:ascii="Calibri" w:hAnsi="Calibri" w:cs="Calibri"/>
          <w:color w:val="808080" w:themeColor="background1" w:themeShade="80"/>
          <w:sz w:val="24"/>
          <w:szCs w:val="24"/>
        </w:rPr>
        <w:t xml:space="preserve">Evolution des superficies de zones avec la révision allégée du PLU </w:t>
      </w:r>
      <w:r>
        <w:rPr>
          <w:rFonts w:ascii="Calibri" w:hAnsi="Calibri" w:cs="Calibri"/>
          <w:color w:val="808080" w:themeColor="background1" w:themeShade="80"/>
          <w:sz w:val="24"/>
          <w:szCs w:val="24"/>
        </w:rPr>
      </w:r>
      <w:r>
        <w:rPr>
          <w:rFonts w:ascii="Calibri" w:hAnsi="Calibri" w:cs="Calibri"/>
          <w:color w:val="808080" w:themeColor="background1" w:themeShade="80"/>
          <w:sz w:val="24"/>
          <w:szCs w:val="24"/>
        </w:rPr>
      </w:r>
    </w:p>
    <w:tbl>
      <w:tblPr>
        <w:tblW w:w="9392" w:type="dxa"/>
        <w:tblBorders/>
        <w:tblCellMar>
          <w:left w:w="70" w:type="dxa"/>
          <w:right w:w="70" w:type="dxa"/>
        </w:tblCellMar>
        <w:tblLook w:val="04A0" w:firstRow="1" w:lastRow="0" w:firstColumn="1" w:lastColumn="0" w:noHBand="0" w:noVBand="1"/>
      </w:tblPr>
      <w:tblGrid>
        <w:gridCol w:w="1338"/>
        <w:gridCol w:w="20"/>
        <w:gridCol w:w="1318"/>
        <w:gridCol w:w="20"/>
        <w:gridCol w:w="1318"/>
        <w:gridCol w:w="20"/>
        <w:gridCol w:w="1318"/>
        <w:gridCol w:w="21"/>
        <w:gridCol w:w="1317"/>
        <w:gridCol w:w="21"/>
        <w:gridCol w:w="1317"/>
        <w:gridCol w:w="22"/>
        <w:gridCol w:w="1316"/>
        <w:gridCol w:w="26"/>
      </w:tblGrid>
      <w:tr>
        <w:trPr>
          <w:trHeight w:val="385"/>
        </w:trPr>
        <w:tc>
          <w:tcPr>
            <w:gridSpan w:val="2"/>
            <w:shd w:val="clear" w:color="auto" w:fill="auto"/>
            <w:tcBorders>
              <w:top w:val="none" w:color="000000" w:sz="4" w:space="0"/>
              <w:left w:val="none" w:color="000000" w:sz="4" w:space="0"/>
              <w:bottom w:val="none" w:color="000000" w:sz="4" w:space="0"/>
              <w:right w:val="none" w:color="000000" w:sz="4" w:space="0"/>
            </w:tcBorders>
            <w:tcW w:w="1358" w:type="dxa"/>
            <w:vAlign w:val="bottom"/>
            <w:textDirection w:val="lrTb"/>
            <w:noWrap/>
          </w:tcPr>
          <w:p>
            <w:pPr>
              <w:pBdr/>
              <w:spacing w:after="0" w:line="240" w:lineRule="auto"/>
              <w:ind/>
              <w:rPr>
                <w:rFonts w:ascii="Times New Roman" w:hAnsi="Times New Roman" w:eastAsia="Times New Roman" w:cs="Times New Roman"/>
                <w:lang w:eastAsia="fr-FR"/>
                <w14:ligatures w14:val="none"/>
              </w:rPr>
            </w:pPr>
            <w:r>
              <w:rPr>
                <w:rFonts w:ascii="Times New Roman" w:hAnsi="Times New Roman" w:eastAsia="Times New Roman" w:cs="Times New Roman"/>
                <w:lang w:eastAsia="fr-FR"/>
                <w14:ligatures w14:val="none"/>
              </w:rPr>
            </w:r>
            <w:r>
              <w:rPr>
                <w:rFonts w:ascii="Times New Roman" w:hAnsi="Times New Roman" w:eastAsia="Times New Roman" w:cs="Times New Roman"/>
                <w:lang w:eastAsia="fr-FR"/>
                <w14:ligatures w14:val="none"/>
              </w:rPr>
            </w:r>
            <w:r>
              <w:rPr>
                <w:rFonts w:ascii="Times New Roman" w:hAnsi="Times New Roman" w:eastAsia="Times New Roman" w:cs="Times New Roman"/>
                <w:lang w:eastAsia="fr-FR"/>
                <w14:ligatures w14:val="none"/>
              </w:rPr>
            </w:r>
          </w:p>
        </w:tc>
        <w:tc>
          <w:tcPr>
            <w:gridSpan w:val="2"/>
            <w:shd w:val="clear" w:color="auto" w:fill="auto"/>
            <w:tcBorders>
              <w:top w:val="none" w:color="000000" w:sz="4" w:space="0"/>
              <w:left w:val="none" w:color="000000" w:sz="4" w:space="0"/>
              <w:bottom w:val="none" w:color="000000" w:sz="4" w:space="0"/>
              <w:right w:val="none" w:color="000000" w:sz="4" w:space="0"/>
            </w:tcBorders>
            <w:tcW w:w="1338" w:type="dxa"/>
            <w:vAlign w:val="bottom"/>
            <w:textDirection w:val="lrTb"/>
            <w:noWrap/>
          </w:tcPr>
          <w:p>
            <w:pPr>
              <w:pBdr/>
              <w:spacing w:after="0" w:line="240" w:lineRule="auto"/>
              <w:ind/>
              <w:rPr>
                <w:rFonts w:ascii="Times New Roman" w:hAnsi="Times New Roman" w:eastAsia="Times New Roman" w:cs="Times New Roman"/>
                <w:sz w:val="20"/>
                <w:szCs w:val="20"/>
                <w:lang w:eastAsia="fr-FR"/>
                <w14:ligatures w14:val="none"/>
              </w:rPr>
            </w:pPr>
            <w:r>
              <w:rPr>
                <w:rFonts w:ascii="Times New Roman" w:hAnsi="Times New Roman" w:eastAsia="Times New Roman" w:cs="Times New Roman"/>
                <w:sz w:val="20"/>
                <w:szCs w:val="20"/>
                <w:lang w:eastAsia="fr-FR"/>
                <w14:ligatures w14:val="none"/>
              </w:rPr>
            </w:r>
            <w:r>
              <w:rPr>
                <w:rFonts w:ascii="Times New Roman" w:hAnsi="Times New Roman" w:eastAsia="Times New Roman" w:cs="Times New Roman"/>
                <w:sz w:val="20"/>
                <w:szCs w:val="20"/>
                <w:lang w:eastAsia="fr-FR"/>
                <w14:ligatures w14:val="none"/>
              </w:rPr>
            </w:r>
            <w:r>
              <w:rPr>
                <w:rFonts w:ascii="Times New Roman" w:hAnsi="Times New Roman" w:eastAsia="Times New Roman" w:cs="Times New Roman"/>
                <w:sz w:val="20"/>
                <w:szCs w:val="20"/>
                <w:lang w:eastAsia="fr-FR"/>
                <w14:ligatures w14:val="none"/>
              </w:rPr>
            </w:r>
          </w:p>
        </w:tc>
        <w:tc>
          <w:tcPr>
            <w:gridSpan w:val="4"/>
            <w:shd w:val="clear" w:color="000000" w:fill="ffc000"/>
            <w:tcBorders>
              <w:top w:val="single" w:color="auto" w:sz="4" w:space="0"/>
              <w:left w:val="single" w:color="auto" w:sz="4" w:space="0"/>
              <w:bottom w:val="single" w:color="auto" w:sz="4" w:space="0"/>
              <w:right w:val="single" w:color="auto" w:sz="4" w:space="0"/>
            </w:tcBorders>
            <w:tcW w:w="2677" w:type="dxa"/>
            <w:vAlign w:val="center"/>
            <w:textDirection w:val="lrTb"/>
            <w:noWrap/>
          </w:tcPr>
          <w:p>
            <w:pPr>
              <w:pBdr/>
              <w:spacing w:after="0" w:line="240" w:lineRule="auto"/>
              <w:ind/>
              <w:jc w:val="center"/>
              <w:rPr>
                <w:rFonts w:ascii="Aptos Narrow" w:hAnsi="Aptos Narrow" w:eastAsia="Times New Roman" w:cs="Times New Roman"/>
                <w:b/>
                <w:bCs/>
                <w:color w:val="000000"/>
                <w:sz w:val="28"/>
                <w:szCs w:val="28"/>
                <w:lang w:eastAsia="fr-FR"/>
                <w14:ligatures w14:val="none"/>
              </w:rPr>
            </w:pPr>
            <w:r>
              <w:rPr>
                <w:rFonts w:ascii="Aptos Narrow" w:hAnsi="Aptos Narrow" w:eastAsia="Times New Roman" w:cs="Times New Roman"/>
                <w:b/>
                <w:bCs/>
                <w:color w:val="000000"/>
                <w:sz w:val="28"/>
                <w:szCs w:val="28"/>
                <w:lang w:eastAsia="fr-FR"/>
                <w14:ligatures w14:val="none"/>
              </w:rPr>
              <w:t xml:space="preserve">PLU de 2020</w:t>
            </w:r>
            <w:r>
              <w:rPr>
                <w:rFonts w:ascii="Aptos Narrow" w:hAnsi="Aptos Narrow" w:eastAsia="Times New Roman" w:cs="Times New Roman"/>
                <w:b/>
                <w:bCs/>
                <w:color w:val="000000"/>
                <w:sz w:val="28"/>
                <w:szCs w:val="28"/>
                <w:lang w:eastAsia="fr-FR"/>
                <w14:ligatures w14:val="none"/>
              </w:rPr>
            </w:r>
            <w:r>
              <w:rPr>
                <w:rFonts w:ascii="Aptos Narrow" w:hAnsi="Aptos Narrow" w:eastAsia="Times New Roman" w:cs="Times New Roman"/>
                <w:b/>
                <w:bCs/>
                <w:color w:val="000000"/>
                <w:sz w:val="28"/>
                <w:szCs w:val="28"/>
                <w:lang w:eastAsia="fr-FR"/>
                <w14:ligatures w14:val="none"/>
              </w:rPr>
            </w:r>
          </w:p>
        </w:tc>
        <w:tc>
          <w:tcPr>
            <w:gridSpan w:val="4"/>
            <w:shd w:val="clear" w:color="000000" w:fill="92d050"/>
            <w:tcBorders>
              <w:top w:val="single" w:color="auto" w:sz="4" w:space="0"/>
              <w:left w:val="none" w:color="000000" w:sz="4" w:space="0"/>
              <w:bottom w:val="single" w:color="auto" w:sz="4" w:space="0"/>
              <w:right w:val="single" w:color="auto" w:sz="4" w:space="0"/>
            </w:tcBorders>
            <w:tcW w:w="2677" w:type="dxa"/>
            <w:vAlign w:val="center"/>
            <w:textDirection w:val="lrTb"/>
            <w:noWrap/>
          </w:tcPr>
          <w:p>
            <w:pPr>
              <w:pBdr/>
              <w:spacing w:after="0" w:line="240" w:lineRule="auto"/>
              <w:ind/>
              <w:jc w:val="center"/>
              <w:rPr>
                <w:rFonts w:ascii="Aptos Narrow" w:hAnsi="Aptos Narrow" w:eastAsia="Times New Roman" w:cs="Times New Roman"/>
                <w:b/>
                <w:bCs/>
                <w:color w:val="000000"/>
                <w:sz w:val="28"/>
                <w:szCs w:val="28"/>
                <w:lang w:eastAsia="fr-FR"/>
                <w14:ligatures w14:val="none"/>
              </w:rPr>
            </w:pPr>
            <w:r>
              <w:rPr>
                <w:rFonts w:ascii="Aptos Narrow" w:hAnsi="Aptos Narrow" w:eastAsia="Times New Roman" w:cs="Times New Roman"/>
                <w:b/>
                <w:bCs/>
                <w:color w:val="000000"/>
                <w:sz w:val="28"/>
                <w:szCs w:val="28"/>
                <w:lang w:eastAsia="fr-FR"/>
                <w14:ligatures w14:val="none"/>
              </w:rPr>
              <w:t xml:space="preserve">Projet de PLU</w:t>
            </w:r>
            <w:r>
              <w:rPr>
                <w:rFonts w:ascii="Aptos Narrow" w:hAnsi="Aptos Narrow" w:eastAsia="Times New Roman" w:cs="Times New Roman"/>
                <w:b/>
                <w:bCs/>
                <w:color w:val="000000"/>
                <w:sz w:val="28"/>
                <w:szCs w:val="28"/>
                <w:lang w:eastAsia="fr-FR"/>
                <w14:ligatures w14:val="none"/>
              </w:rPr>
            </w:r>
            <w:r>
              <w:rPr>
                <w:rFonts w:ascii="Aptos Narrow" w:hAnsi="Aptos Narrow" w:eastAsia="Times New Roman" w:cs="Times New Roman"/>
                <w:b/>
                <w:bCs/>
                <w:color w:val="000000"/>
                <w:sz w:val="28"/>
                <w:szCs w:val="28"/>
                <w:lang w:eastAsia="fr-FR"/>
                <w14:ligatures w14:val="none"/>
              </w:rPr>
            </w:r>
          </w:p>
        </w:tc>
        <w:tc>
          <w:tcPr>
            <w:gridSpan w:val="2"/>
            <w:shd w:val="clear" w:color="auto" w:fill="auto"/>
            <w:tcBorders>
              <w:top w:val="none" w:color="000000" w:sz="4" w:space="0"/>
              <w:left w:val="none" w:color="000000" w:sz="4" w:space="0"/>
              <w:bottom w:val="none" w:color="000000" w:sz="4" w:space="0"/>
              <w:right w:val="none" w:color="000000" w:sz="4" w:space="0"/>
            </w:tcBorders>
            <w:tcW w:w="1342" w:type="dxa"/>
            <w:vAlign w:val="center"/>
            <w:textDirection w:val="lrTb"/>
            <w:noWrap/>
          </w:tcPr>
          <w:p>
            <w:pPr>
              <w:pBdr/>
              <w:spacing w:after="0" w:line="240" w:lineRule="auto"/>
              <w:ind/>
              <w:jc w:val="center"/>
              <w:rPr>
                <w:rFonts w:ascii="Aptos Narrow" w:hAnsi="Aptos Narrow" w:eastAsia="Times New Roman" w:cs="Times New Roman"/>
                <w:b/>
                <w:bCs/>
                <w:color w:val="000000"/>
                <w:sz w:val="28"/>
                <w:szCs w:val="28"/>
                <w:lang w:eastAsia="fr-FR"/>
                <w14:ligatures w14:val="none"/>
              </w:rPr>
            </w:pPr>
            <w:r>
              <w:rPr>
                <w:rFonts w:ascii="Aptos Narrow" w:hAnsi="Aptos Narrow" w:eastAsia="Times New Roman" w:cs="Times New Roman"/>
                <w:b/>
                <w:bCs/>
                <w:color w:val="000000"/>
                <w:sz w:val="28"/>
                <w:szCs w:val="28"/>
                <w:lang w:eastAsia="fr-FR"/>
                <w14:ligatures w14:val="none"/>
              </w:rPr>
            </w:r>
            <w:r>
              <w:rPr>
                <w:rFonts w:ascii="Aptos Narrow" w:hAnsi="Aptos Narrow" w:eastAsia="Times New Roman" w:cs="Times New Roman"/>
                <w:b/>
                <w:bCs/>
                <w:color w:val="000000"/>
                <w:sz w:val="28"/>
                <w:szCs w:val="28"/>
                <w:lang w:eastAsia="fr-FR"/>
                <w14:ligatures w14:val="none"/>
              </w:rPr>
            </w:r>
            <w:r>
              <w:rPr>
                <w:rFonts w:ascii="Aptos Narrow" w:hAnsi="Aptos Narrow" w:eastAsia="Times New Roman" w:cs="Times New Roman"/>
                <w:b/>
                <w:bCs/>
                <w:color w:val="000000"/>
                <w:sz w:val="28"/>
                <w:szCs w:val="28"/>
                <w:lang w:eastAsia="fr-FR"/>
                <w14:ligatures w14:val="none"/>
              </w:rPr>
            </w:r>
          </w:p>
        </w:tc>
      </w:tr>
      <w:tr>
        <w:trPr>
          <w:trHeight w:val="617"/>
        </w:trPr>
        <w:tc>
          <w:tcPr>
            <w:gridSpan w:val="2"/>
            <w:shd w:val="clear" w:color="auto" w:fill="auto"/>
            <w:tcBorders>
              <w:top w:val="none" w:color="000000" w:sz="4" w:space="0"/>
              <w:left w:val="none" w:color="000000" w:sz="4" w:space="0"/>
              <w:bottom w:val="none" w:color="000000" w:sz="4" w:space="0"/>
              <w:right w:val="none" w:color="000000" w:sz="4" w:space="0"/>
            </w:tcBorders>
            <w:tcW w:w="1358" w:type="dxa"/>
            <w:vAlign w:val="bottom"/>
            <w:textDirection w:val="lrTb"/>
            <w:noWrap/>
          </w:tcPr>
          <w:p>
            <w:pPr>
              <w:pBdr/>
              <w:spacing w:after="0" w:line="240" w:lineRule="auto"/>
              <w:ind/>
              <w:rPr>
                <w:rFonts w:ascii="Times New Roman" w:hAnsi="Times New Roman" w:eastAsia="Times New Roman" w:cs="Times New Roman"/>
                <w:sz w:val="20"/>
                <w:szCs w:val="20"/>
                <w:lang w:eastAsia="fr-FR"/>
                <w14:ligatures w14:val="none"/>
              </w:rPr>
            </w:pPr>
            <w:r>
              <w:rPr>
                <w:rFonts w:ascii="Times New Roman" w:hAnsi="Times New Roman" w:eastAsia="Times New Roman" w:cs="Times New Roman"/>
                <w:sz w:val="20"/>
                <w:szCs w:val="20"/>
                <w:lang w:eastAsia="fr-FR"/>
                <w14:ligatures w14:val="none"/>
              </w:rPr>
            </w:r>
            <w:r>
              <w:rPr>
                <w:rFonts w:ascii="Times New Roman" w:hAnsi="Times New Roman" w:eastAsia="Times New Roman" w:cs="Times New Roman"/>
                <w:sz w:val="20"/>
                <w:szCs w:val="20"/>
                <w:lang w:eastAsia="fr-FR"/>
                <w14:ligatures w14:val="none"/>
              </w:rPr>
            </w:r>
            <w:r>
              <w:rPr>
                <w:rFonts w:ascii="Times New Roman" w:hAnsi="Times New Roman" w:eastAsia="Times New Roman" w:cs="Times New Roman"/>
                <w:sz w:val="20"/>
                <w:szCs w:val="20"/>
                <w:lang w:eastAsia="fr-FR"/>
                <w14:ligatures w14:val="none"/>
              </w:rPr>
            </w:r>
          </w:p>
        </w:tc>
        <w:tc>
          <w:tcPr>
            <w:gridSpan w:val="2"/>
            <w:shd w:val="clear" w:color="auto" w:fill="auto"/>
            <w:tcBorders>
              <w:top w:val="none" w:color="000000" w:sz="4" w:space="0"/>
              <w:left w:val="none" w:color="000000" w:sz="4" w:space="0"/>
              <w:bottom w:val="none" w:color="000000" w:sz="4" w:space="0"/>
              <w:right w:val="none" w:color="000000" w:sz="4" w:space="0"/>
            </w:tcBorders>
            <w:tcW w:w="1338" w:type="dxa"/>
            <w:vAlign w:val="bottom"/>
            <w:textDirection w:val="lrTb"/>
            <w:noWrap/>
          </w:tcPr>
          <w:p>
            <w:pPr>
              <w:pBdr/>
              <w:spacing w:after="0" w:line="240" w:lineRule="auto"/>
              <w:ind/>
              <w:rPr>
                <w:rFonts w:ascii="Times New Roman" w:hAnsi="Times New Roman" w:eastAsia="Times New Roman" w:cs="Times New Roman"/>
                <w:sz w:val="20"/>
                <w:szCs w:val="20"/>
                <w:lang w:eastAsia="fr-FR"/>
                <w14:ligatures w14:val="none"/>
              </w:rPr>
            </w:pPr>
            <w:r>
              <w:rPr>
                <w:rFonts w:ascii="Times New Roman" w:hAnsi="Times New Roman" w:eastAsia="Times New Roman" w:cs="Times New Roman"/>
                <w:sz w:val="20"/>
                <w:szCs w:val="20"/>
                <w:lang w:eastAsia="fr-FR"/>
                <w14:ligatures w14:val="none"/>
              </w:rPr>
            </w:r>
            <w:r>
              <w:rPr>
                <w:rFonts w:ascii="Times New Roman" w:hAnsi="Times New Roman" w:eastAsia="Times New Roman" w:cs="Times New Roman"/>
                <w:sz w:val="20"/>
                <w:szCs w:val="20"/>
                <w:lang w:eastAsia="fr-FR"/>
                <w14:ligatures w14:val="none"/>
              </w:rPr>
            </w:r>
            <w:r>
              <w:rPr>
                <w:rFonts w:ascii="Times New Roman" w:hAnsi="Times New Roman" w:eastAsia="Times New Roman" w:cs="Times New Roman"/>
                <w:sz w:val="20"/>
                <w:szCs w:val="20"/>
                <w:lang w:eastAsia="fr-FR"/>
                <w14:ligatures w14:val="none"/>
              </w:rPr>
            </w:r>
          </w:p>
        </w:tc>
        <w:tc>
          <w:tcPr>
            <w:gridSpan w:val="2"/>
            <w:shd w:val="clear" w:color="000000" w:fill="595959"/>
            <w:tcBorders>
              <w:top w:val="none" w:color="000000" w:sz="4" w:space="0"/>
              <w:left w:val="single" w:color="auto"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ffffff"/>
                <w:sz w:val="22"/>
                <w:szCs w:val="22"/>
                <w:lang w:eastAsia="fr-FR"/>
                <w14:ligatures w14:val="none"/>
              </w:rPr>
            </w:pPr>
            <w:r>
              <w:rPr>
                <w:rFonts w:ascii="Aptos Narrow" w:hAnsi="Aptos Narrow" w:eastAsia="Times New Roman" w:cs="Times New Roman"/>
                <w:b/>
                <w:bCs/>
                <w:color w:val="ffffff"/>
                <w:sz w:val="22"/>
                <w:szCs w:val="22"/>
                <w:lang w:eastAsia="fr-FR"/>
                <w14:ligatures w14:val="none"/>
              </w:rPr>
              <w:t xml:space="preserve">Zones et</w:t>
            </w:r>
            <w:r>
              <w:rPr>
                <w:rFonts w:ascii="Aptos Narrow" w:hAnsi="Aptos Narrow" w:eastAsia="Times New Roman" w:cs="Times New Roman"/>
                <w:b/>
                <w:bCs/>
                <w:color w:val="ffffff"/>
                <w:sz w:val="22"/>
                <w:szCs w:val="22"/>
                <w:lang w:eastAsia="fr-FR"/>
                <w14:ligatures w14:val="none"/>
              </w:rPr>
              <w:br/>
              <w:t xml:space="preserve">secteurs</w:t>
            </w:r>
            <w:r>
              <w:rPr>
                <w:rFonts w:ascii="Aptos Narrow" w:hAnsi="Aptos Narrow" w:eastAsia="Times New Roman" w:cs="Times New Roman"/>
                <w:b/>
                <w:bCs/>
                <w:color w:val="ffffff"/>
                <w:sz w:val="22"/>
                <w:szCs w:val="22"/>
                <w:lang w:eastAsia="fr-FR"/>
                <w14:ligatures w14:val="none"/>
              </w:rPr>
            </w:r>
            <w:r>
              <w:rPr>
                <w:rFonts w:ascii="Aptos Narrow" w:hAnsi="Aptos Narrow" w:eastAsia="Times New Roman" w:cs="Times New Roman"/>
                <w:b/>
                <w:bCs/>
                <w:color w:val="ffffff"/>
                <w:sz w:val="22"/>
                <w:szCs w:val="22"/>
                <w:lang w:eastAsia="fr-FR"/>
                <w14:ligatures w14:val="none"/>
              </w:rPr>
            </w:r>
          </w:p>
        </w:tc>
        <w:tc>
          <w:tcPr>
            <w:gridSpan w:val="2"/>
            <w:shd w:val="clear" w:color="000000" w:fill="595959"/>
            <w:tcBorders>
              <w:top w:val="none" w:color="000000" w:sz="4" w:space="0"/>
              <w:left w:val="none" w:color="000000" w:sz="4" w:space="0"/>
              <w:bottom w:val="single" w:color="auto" w:sz="4" w:space="0"/>
              <w:right w:val="single" w:color="auto" w:sz="4" w:space="0"/>
            </w:tcBorders>
            <w:tcW w:w="1339" w:type="dxa"/>
            <w:vAlign w:val="center"/>
            <w:textDirection w:val="lrTb"/>
            <w:noWrap w:val="false"/>
          </w:tcPr>
          <w:p>
            <w:pPr>
              <w:pBdr/>
              <w:spacing w:after="0" w:line="240" w:lineRule="auto"/>
              <w:ind/>
              <w:jc w:val="center"/>
              <w:rPr>
                <w:rFonts w:ascii="Aptos Narrow" w:hAnsi="Aptos Narrow" w:eastAsia="Times New Roman" w:cs="Times New Roman"/>
                <w:b/>
                <w:bCs/>
                <w:color w:val="ffffff"/>
                <w:sz w:val="22"/>
                <w:szCs w:val="22"/>
                <w:lang w:eastAsia="fr-FR"/>
                <w14:ligatures w14:val="none"/>
              </w:rPr>
            </w:pPr>
            <w:r>
              <w:rPr>
                <w:rFonts w:ascii="Aptos Narrow" w:hAnsi="Aptos Narrow" w:eastAsia="Times New Roman" w:cs="Times New Roman"/>
                <w:b/>
                <w:bCs/>
                <w:color w:val="ffffff"/>
                <w:sz w:val="22"/>
                <w:szCs w:val="22"/>
                <w:lang w:eastAsia="fr-FR"/>
                <w14:ligatures w14:val="none"/>
              </w:rPr>
              <w:t xml:space="preserve">Superficie</w:t>
            </w:r>
            <w:r>
              <w:rPr>
                <w:rFonts w:ascii="Aptos Narrow" w:hAnsi="Aptos Narrow" w:eastAsia="Times New Roman" w:cs="Times New Roman"/>
                <w:b/>
                <w:bCs/>
                <w:color w:val="ffffff"/>
                <w:sz w:val="22"/>
                <w:szCs w:val="22"/>
                <w:lang w:eastAsia="fr-FR"/>
                <w14:ligatures w14:val="none"/>
              </w:rPr>
              <w:br/>
              <w:t xml:space="preserve">(en ha)</w:t>
            </w:r>
            <w:r>
              <w:rPr>
                <w:rFonts w:ascii="Aptos Narrow" w:hAnsi="Aptos Narrow" w:eastAsia="Times New Roman" w:cs="Times New Roman"/>
                <w:b/>
                <w:bCs/>
                <w:color w:val="ffffff"/>
                <w:sz w:val="22"/>
                <w:szCs w:val="22"/>
                <w:lang w:eastAsia="fr-FR"/>
                <w14:ligatures w14:val="none"/>
              </w:rPr>
            </w:r>
            <w:r>
              <w:rPr>
                <w:rFonts w:ascii="Aptos Narrow" w:hAnsi="Aptos Narrow" w:eastAsia="Times New Roman" w:cs="Times New Roman"/>
                <w:b/>
                <w:bCs/>
                <w:color w:val="ffffff"/>
                <w:sz w:val="22"/>
                <w:szCs w:val="22"/>
                <w:lang w:eastAsia="fr-FR"/>
                <w14:ligatures w14:val="none"/>
              </w:rPr>
            </w:r>
          </w:p>
        </w:tc>
        <w:tc>
          <w:tcPr>
            <w:gridSpan w:val="2"/>
            <w:shd w:val="clear" w:color="000000" w:fill="595959"/>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ffffff"/>
                <w:sz w:val="22"/>
                <w:szCs w:val="22"/>
                <w:lang w:eastAsia="fr-FR"/>
                <w14:ligatures w14:val="none"/>
              </w:rPr>
            </w:pPr>
            <w:r>
              <w:rPr>
                <w:rFonts w:ascii="Aptos Narrow" w:hAnsi="Aptos Narrow" w:eastAsia="Times New Roman" w:cs="Times New Roman"/>
                <w:b/>
                <w:bCs/>
                <w:color w:val="ffffff"/>
                <w:sz w:val="22"/>
                <w:szCs w:val="22"/>
                <w:lang w:eastAsia="fr-FR"/>
                <w14:ligatures w14:val="none"/>
              </w:rPr>
              <w:t xml:space="preserve">Zones et</w:t>
            </w:r>
            <w:r>
              <w:rPr>
                <w:rFonts w:ascii="Aptos Narrow" w:hAnsi="Aptos Narrow" w:eastAsia="Times New Roman" w:cs="Times New Roman"/>
                <w:b/>
                <w:bCs/>
                <w:color w:val="ffffff"/>
                <w:sz w:val="22"/>
                <w:szCs w:val="22"/>
                <w:lang w:eastAsia="fr-FR"/>
                <w14:ligatures w14:val="none"/>
              </w:rPr>
              <w:br/>
              <w:t xml:space="preserve">secteurs</w:t>
            </w:r>
            <w:r>
              <w:rPr>
                <w:rFonts w:ascii="Aptos Narrow" w:hAnsi="Aptos Narrow" w:eastAsia="Times New Roman" w:cs="Times New Roman"/>
                <w:b/>
                <w:bCs/>
                <w:color w:val="ffffff"/>
                <w:sz w:val="22"/>
                <w:szCs w:val="22"/>
                <w:lang w:eastAsia="fr-FR"/>
                <w14:ligatures w14:val="none"/>
              </w:rPr>
            </w:r>
            <w:r>
              <w:rPr>
                <w:rFonts w:ascii="Aptos Narrow" w:hAnsi="Aptos Narrow" w:eastAsia="Times New Roman" w:cs="Times New Roman"/>
                <w:b/>
                <w:bCs/>
                <w:color w:val="ffffff"/>
                <w:sz w:val="22"/>
                <w:szCs w:val="22"/>
                <w:lang w:eastAsia="fr-FR"/>
                <w14:ligatures w14:val="none"/>
              </w:rPr>
            </w:r>
          </w:p>
        </w:tc>
        <w:tc>
          <w:tcPr>
            <w:gridSpan w:val="2"/>
            <w:shd w:val="clear" w:color="000000" w:fill="595959"/>
            <w:tcBorders>
              <w:top w:val="none" w:color="000000" w:sz="4" w:space="0"/>
              <w:left w:val="none" w:color="000000" w:sz="4" w:space="0"/>
              <w:bottom w:val="single" w:color="auto" w:sz="4" w:space="0"/>
              <w:right w:val="single" w:color="auto" w:sz="4" w:space="0"/>
            </w:tcBorders>
            <w:tcW w:w="1339" w:type="dxa"/>
            <w:vAlign w:val="center"/>
            <w:textDirection w:val="lrTb"/>
            <w:noWrap w:val="false"/>
          </w:tcPr>
          <w:p>
            <w:pPr>
              <w:pBdr/>
              <w:spacing w:after="0" w:line="240" w:lineRule="auto"/>
              <w:ind/>
              <w:jc w:val="center"/>
              <w:rPr>
                <w:rFonts w:ascii="Aptos Narrow" w:hAnsi="Aptos Narrow" w:eastAsia="Times New Roman" w:cs="Times New Roman"/>
                <w:b/>
                <w:bCs/>
                <w:color w:val="ffffff"/>
                <w:sz w:val="22"/>
                <w:szCs w:val="22"/>
                <w:lang w:eastAsia="fr-FR"/>
                <w14:ligatures w14:val="none"/>
              </w:rPr>
            </w:pPr>
            <w:r>
              <w:rPr>
                <w:rFonts w:ascii="Aptos Narrow" w:hAnsi="Aptos Narrow" w:eastAsia="Times New Roman" w:cs="Times New Roman"/>
                <w:b/>
                <w:bCs/>
                <w:color w:val="ffffff"/>
                <w:sz w:val="22"/>
                <w:szCs w:val="22"/>
                <w:lang w:eastAsia="fr-FR"/>
                <w14:ligatures w14:val="none"/>
              </w:rPr>
              <w:t xml:space="preserve">Superficie</w:t>
            </w:r>
            <w:r>
              <w:rPr>
                <w:rFonts w:ascii="Aptos Narrow" w:hAnsi="Aptos Narrow" w:eastAsia="Times New Roman" w:cs="Times New Roman"/>
                <w:b/>
                <w:bCs/>
                <w:color w:val="ffffff"/>
                <w:sz w:val="22"/>
                <w:szCs w:val="22"/>
                <w:lang w:eastAsia="fr-FR"/>
                <w14:ligatures w14:val="none"/>
              </w:rPr>
              <w:br/>
              <w:t xml:space="preserve">(en ha)</w:t>
            </w:r>
            <w:r>
              <w:rPr>
                <w:rFonts w:ascii="Aptos Narrow" w:hAnsi="Aptos Narrow" w:eastAsia="Times New Roman" w:cs="Times New Roman"/>
                <w:b/>
                <w:bCs/>
                <w:color w:val="ffffff"/>
                <w:sz w:val="22"/>
                <w:szCs w:val="22"/>
                <w:lang w:eastAsia="fr-FR"/>
                <w14:ligatures w14:val="none"/>
              </w:rPr>
            </w:r>
            <w:r>
              <w:rPr>
                <w:rFonts w:ascii="Aptos Narrow" w:hAnsi="Aptos Narrow" w:eastAsia="Times New Roman" w:cs="Times New Roman"/>
                <w:b/>
                <w:bCs/>
                <w:color w:val="ffffff"/>
                <w:sz w:val="22"/>
                <w:szCs w:val="22"/>
                <w:lang w:eastAsia="fr-FR"/>
                <w14:ligatures w14:val="none"/>
              </w:rPr>
            </w:r>
          </w:p>
        </w:tc>
        <w:tc>
          <w:tcPr>
            <w:gridSpan w:val="2"/>
            <w:shd w:val="clear" w:color="auto" w:fill="auto"/>
            <w:tcBorders>
              <w:top w:val="single" w:color="auto" w:sz="4" w:space="0"/>
              <w:left w:val="single" w:color="auto" w:sz="4" w:space="0"/>
              <w:bottom w:val="single" w:color="000000" w:sz="4" w:space="0"/>
              <w:right w:val="single" w:color="auto" w:sz="4" w:space="0"/>
            </w:tcBorders>
            <w:tcW w:w="1342" w:type="dxa"/>
            <w:vAlign w:val="center"/>
            <w:vMerge w:val="restart"/>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Evolution</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r>
      <w:tr>
        <w:trPr>
          <w:trHeight w:val="308"/>
        </w:trPr>
        <w:tc>
          <w:tcPr>
            <w:gridSpan w:val="2"/>
            <w:shd w:val="clear" w:color="auto" w:fill="auto"/>
            <w:tcBorders>
              <w:top w:val="single" w:color="auto" w:sz="4" w:space="0"/>
              <w:left w:val="single" w:color="auto" w:sz="4" w:space="0"/>
              <w:bottom w:val="single" w:color="000000" w:sz="4" w:space="0"/>
              <w:right w:val="single" w:color="auto" w:sz="4" w:space="0"/>
            </w:tcBorders>
            <w:tcW w:w="1358" w:type="dxa"/>
            <w:vAlign w:val="center"/>
            <w:vMerge w:val="restart"/>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ZONE URBAINE</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auto" w:fill="auto"/>
            <w:tcBorders>
              <w:top w:val="single" w:color="auto" w:sz="4" w:space="0"/>
              <w:left w:val="single" w:color="auto" w:sz="4" w:space="0"/>
              <w:bottom w:val="none" w:color="000000" w:sz="4" w:space="0"/>
              <w:right w:val="single" w:color="auto" w:sz="4" w:space="0"/>
            </w:tcBorders>
            <w:tcW w:w="1338" w:type="dxa"/>
            <w:vAlign w:val="center"/>
            <w:vMerge w:val="restart"/>
            <w:textDirection w:val="lrTb"/>
            <w:noWrap w:val="false"/>
          </w:tcPr>
          <w:p>
            <w:pPr>
              <w:pBdr/>
              <w:spacing w:after="0" w:line="240" w:lineRule="auto"/>
              <w:ind/>
              <w:jc w:val="center"/>
              <w:rPr>
                <w:rFonts w:ascii="Aptos Narrow" w:hAnsi="Aptos Narrow" w:eastAsia="Times New Roman" w:cs="Times New Roman"/>
                <w:i/>
                <w:iCs/>
                <w:color w:val="000000"/>
                <w:sz w:val="20"/>
                <w:szCs w:val="20"/>
                <w:lang w:eastAsia="fr-FR"/>
                <w14:ligatures w14:val="none"/>
              </w:rPr>
            </w:pPr>
            <w:r>
              <w:rPr>
                <w:rFonts w:ascii="Aptos Narrow" w:hAnsi="Aptos Narrow" w:eastAsia="Times New Roman" w:cs="Times New Roman"/>
                <w:i/>
                <w:iCs/>
                <w:color w:val="000000"/>
                <w:sz w:val="20"/>
                <w:szCs w:val="20"/>
                <w:lang w:eastAsia="fr-FR"/>
                <w14:ligatures w14:val="none"/>
              </w:rPr>
              <w:t xml:space="preserve">Habitat</w:t>
            </w: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UA</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14,31</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8" w:type="dxa"/>
            <w:vAlign w:val="center"/>
            <w:textDirection w:val="lrTb"/>
            <w:noWrap/>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UA</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14,31</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tcBorders>
              <w:top w:val="single" w:color="auto" w:sz="4" w:space="0"/>
              <w:left w:val="single" w:color="auto" w:sz="4" w:space="0"/>
              <w:bottom w:val="single" w:color="000000" w:sz="4" w:space="0"/>
              <w:right w:val="single" w:color="auto" w:sz="4" w:space="0"/>
            </w:tcBorders>
            <w:tcW w:w="1342"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r>
      <w:tr>
        <w:trPr>
          <w:trHeight w:val="308"/>
        </w:trPr>
        <w:tc>
          <w:tcPr>
            <w:gridSpan w:val="2"/>
            <w:tcBorders>
              <w:top w:val="single" w:color="auto" w:sz="4" w:space="0"/>
              <w:left w:val="single" w:color="auto" w:sz="4" w:space="0"/>
              <w:bottom w:val="single" w:color="000000" w:sz="4" w:space="0"/>
              <w:right w:val="single" w:color="auto" w:sz="4" w:space="0"/>
            </w:tcBorders>
            <w:tcW w:w="1358"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tcBorders>
              <w:top w:val="single" w:color="auto" w:sz="4" w:space="0"/>
              <w:left w:val="single" w:color="auto" w:sz="4" w:space="0"/>
              <w:bottom w:val="none" w:color="000000" w:sz="4" w:space="0"/>
              <w:right w:val="single" w:color="auto" w:sz="4" w:space="0"/>
            </w:tcBorders>
            <w:tcW w:w="1338" w:type="dxa"/>
            <w:vAlign w:val="center"/>
            <w:vMerge w:val="continue"/>
            <w:textDirection w:val="lrTb"/>
            <w:noWrap w:val="false"/>
          </w:tcPr>
          <w:p>
            <w:pPr>
              <w:pBdr/>
              <w:spacing w:after="0" w:line="240" w:lineRule="auto"/>
              <w:ind/>
              <w:rPr>
                <w:rFonts w:ascii="Aptos Narrow" w:hAnsi="Aptos Narrow" w:eastAsia="Times New Roman" w:cs="Times New Roman"/>
                <w:i/>
                <w:iCs/>
                <w:color w:val="000000"/>
                <w:sz w:val="20"/>
                <w:szCs w:val="20"/>
                <w:lang w:eastAsia="fr-FR"/>
                <w14:ligatures w14:val="none"/>
              </w:rPr>
            </w:pP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p>
        </w:tc>
        <w:tc>
          <w:tcPr>
            <w:gridSpan w:val="2"/>
            <w:shd w:val="clear" w:color="auto" w:fill="auto"/>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UB</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auto" w:fill="auto"/>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16,16</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auto" w:fill="auto"/>
            <w:tcBorders>
              <w:top w:val="none" w:color="000000" w:sz="4" w:space="0"/>
              <w:left w:val="none" w:color="000000" w:sz="4" w:space="0"/>
              <w:bottom w:val="single" w:color="auto" w:sz="4" w:space="0"/>
              <w:right w:val="single" w:color="auto" w:sz="4" w:space="0"/>
            </w:tcBorders>
            <w:tcW w:w="1338" w:type="dxa"/>
            <w:vAlign w:val="center"/>
            <w:textDirection w:val="lrTb"/>
            <w:noWrap/>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UB</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auto" w:fill="auto"/>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16,16</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tcBorders>
              <w:top w:val="single" w:color="auto" w:sz="4" w:space="0"/>
              <w:left w:val="single" w:color="auto" w:sz="4" w:space="0"/>
              <w:bottom w:val="single" w:color="000000" w:sz="4" w:space="0"/>
              <w:right w:val="single" w:color="auto" w:sz="4" w:space="0"/>
            </w:tcBorders>
            <w:tcW w:w="1342"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r>
      <w:tr>
        <w:trPr>
          <w:trHeight w:val="308"/>
        </w:trPr>
        <w:tc>
          <w:tcPr>
            <w:gridSpan w:val="2"/>
            <w:tcBorders>
              <w:top w:val="single" w:color="auto" w:sz="4" w:space="0"/>
              <w:left w:val="single" w:color="auto" w:sz="4" w:space="0"/>
              <w:bottom w:val="single" w:color="000000" w:sz="4" w:space="0"/>
              <w:right w:val="single" w:color="auto" w:sz="4" w:space="0"/>
            </w:tcBorders>
            <w:tcW w:w="1358"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tcBorders>
              <w:top w:val="single" w:color="auto" w:sz="4" w:space="0"/>
              <w:left w:val="single" w:color="auto" w:sz="4" w:space="0"/>
              <w:bottom w:val="none" w:color="000000" w:sz="4" w:space="0"/>
              <w:right w:val="single" w:color="auto" w:sz="4" w:space="0"/>
            </w:tcBorders>
            <w:tcW w:w="1338" w:type="dxa"/>
            <w:vAlign w:val="center"/>
            <w:vMerge w:val="continue"/>
            <w:textDirection w:val="lrTb"/>
            <w:noWrap w:val="false"/>
          </w:tcPr>
          <w:p>
            <w:pPr>
              <w:pBdr/>
              <w:spacing w:after="0" w:line="240" w:lineRule="auto"/>
              <w:ind/>
              <w:rPr>
                <w:rFonts w:ascii="Aptos Narrow" w:hAnsi="Aptos Narrow" w:eastAsia="Times New Roman" w:cs="Times New Roman"/>
                <w:i/>
                <w:iCs/>
                <w:color w:val="000000"/>
                <w:sz w:val="20"/>
                <w:szCs w:val="20"/>
                <w:lang w:eastAsia="fr-FR"/>
                <w14:ligatures w14:val="none"/>
              </w:rPr>
            </w:pP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UC</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44,27</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8" w:type="dxa"/>
            <w:vAlign w:val="center"/>
            <w:textDirection w:val="lrTb"/>
            <w:noWrap/>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UC</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44,27</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tcBorders>
              <w:top w:val="single" w:color="auto" w:sz="4" w:space="0"/>
              <w:left w:val="single" w:color="auto" w:sz="4" w:space="0"/>
              <w:bottom w:val="single" w:color="000000" w:sz="4" w:space="0"/>
              <w:right w:val="single" w:color="auto" w:sz="4" w:space="0"/>
            </w:tcBorders>
            <w:tcW w:w="1342"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r>
      <w:tr>
        <w:trPr>
          <w:trHeight w:val="308"/>
        </w:trPr>
        <w:tc>
          <w:tcPr>
            <w:gridSpan w:val="2"/>
            <w:tcBorders>
              <w:top w:val="single" w:color="auto" w:sz="4" w:space="0"/>
              <w:left w:val="single" w:color="auto" w:sz="4" w:space="0"/>
              <w:bottom w:val="single" w:color="000000" w:sz="4" w:space="0"/>
              <w:right w:val="single" w:color="auto" w:sz="4" w:space="0"/>
            </w:tcBorders>
            <w:tcW w:w="1358"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auto" w:fill="auto"/>
            <w:tcBorders>
              <w:top w:val="single" w:color="auto" w:sz="4" w:space="0"/>
              <w:left w:val="single" w:color="auto" w:sz="4" w:space="0"/>
              <w:bottom w:val="single" w:color="000000" w:sz="4" w:space="0"/>
              <w:right w:val="single" w:color="auto" w:sz="4" w:space="0"/>
            </w:tcBorders>
            <w:tcW w:w="1338" w:type="dxa"/>
            <w:vAlign w:val="center"/>
            <w:vMerge w:val="restart"/>
            <w:textDirection w:val="lrTb"/>
            <w:noWrap w:val="false"/>
          </w:tcPr>
          <w:p>
            <w:pPr>
              <w:pBdr/>
              <w:spacing w:after="0" w:line="240" w:lineRule="auto"/>
              <w:ind/>
              <w:jc w:val="center"/>
              <w:rPr>
                <w:rFonts w:ascii="Aptos Narrow" w:hAnsi="Aptos Narrow" w:eastAsia="Times New Roman" w:cs="Times New Roman"/>
                <w:i/>
                <w:iCs/>
                <w:color w:val="000000"/>
                <w:sz w:val="20"/>
                <w:szCs w:val="20"/>
                <w:lang w:eastAsia="fr-FR"/>
                <w14:ligatures w14:val="none"/>
              </w:rPr>
            </w:pPr>
            <w:r>
              <w:rPr>
                <w:rFonts w:ascii="Aptos Narrow" w:hAnsi="Aptos Narrow" w:eastAsia="Times New Roman" w:cs="Times New Roman"/>
                <w:i/>
                <w:iCs/>
                <w:color w:val="000000"/>
                <w:sz w:val="20"/>
                <w:szCs w:val="20"/>
                <w:lang w:eastAsia="fr-FR"/>
                <w14:ligatures w14:val="none"/>
              </w:rPr>
              <w:t xml:space="preserve">Activités </w:t>
            </w: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p>
        </w:tc>
        <w:tc>
          <w:tcPr>
            <w:gridSpan w:val="2"/>
            <w:shd w:val="clear" w:color="auto" w:fill="auto"/>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UE</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auto" w:fill="auto"/>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4,21</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000000" w:fill="ffffff"/>
            <w:tcBorders>
              <w:top w:val="none" w:color="000000" w:sz="4" w:space="0"/>
              <w:left w:val="none" w:color="000000" w:sz="4" w:space="0"/>
              <w:bottom w:val="single" w:color="auto" w:sz="4" w:space="0"/>
              <w:right w:val="single" w:color="auto" w:sz="4" w:space="0"/>
            </w:tcBorders>
            <w:tcW w:w="1338" w:type="dxa"/>
            <w:vAlign w:val="center"/>
            <w:textDirection w:val="lrTb"/>
            <w:noWrap/>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UE</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auto" w:fill="auto"/>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4,21</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tcBorders>
              <w:top w:val="single" w:color="auto" w:sz="4" w:space="0"/>
              <w:left w:val="single" w:color="auto" w:sz="4" w:space="0"/>
              <w:bottom w:val="single" w:color="000000" w:sz="4" w:space="0"/>
              <w:right w:val="single" w:color="auto" w:sz="4" w:space="0"/>
            </w:tcBorders>
            <w:tcW w:w="1342"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r>
      <w:tr>
        <w:trPr>
          <w:trHeight w:val="308"/>
        </w:trPr>
        <w:tc>
          <w:tcPr>
            <w:gridSpan w:val="2"/>
            <w:tcBorders>
              <w:top w:val="single" w:color="auto" w:sz="4" w:space="0"/>
              <w:left w:val="single" w:color="auto" w:sz="4" w:space="0"/>
              <w:bottom w:val="single" w:color="000000" w:sz="4" w:space="0"/>
              <w:right w:val="single" w:color="auto" w:sz="4" w:space="0"/>
            </w:tcBorders>
            <w:tcW w:w="1358"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tcBorders>
              <w:top w:val="single" w:color="auto" w:sz="4" w:space="0"/>
              <w:left w:val="single" w:color="auto" w:sz="4" w:space="0"/>
              <w:bottom w:val="single" w:color="000000" w:sz="4" w:space="0"/>
              <w:right w:val="single" w:color="auto" w:sz="4" w:space="0"/>
            </w:tcBorders>
            <w:tcW w:w="1338" w:type="dxa"/>
            <w:vAlign w:val="center"/>
            <w:vMerge w:val="continue"/>
            <w:textDirection w:val="lrTb"/>
            <w:noWrap w:val="false"/>
          </w:tcPr>
          <w:p>
            <w:pPr>
              <w:pBdr/>
              <w:spacing w:after="0" w:line="240" w:lineRule="auto"/>
              <w:ind/>
              <w:rPr>
                <w:rFonts w:ascii="Aptos Narrow" w:hAnsi="Aptos Narrow" w:eastAsia="Times New Roman" w:cs="Times New Roman"/>
                <w:i/>
                <w:iCs/>
                <w:color w:val="000000"/>
                <w:sz w:val="20"/>
                <w:szCs w:val="20"/>
                <w:lang w:eastAsia="fr-FR"/>
                <w14:ligatures w14:val="none"/>
              </w:rPr>
            </w:pP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UY</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3,4</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8" w:type="dxa"/>
            <w:vAlign w:val="center"/>
            <w:textDirection w:val="lrTb"/>
            <w:noWrap/>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UY</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3,4</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tcBorders>
              <w:top w:val="single" w:color="auto" w:sz="4" w:space="0"/>
              <w:left w:val="single" w:color="auto" w:sz="4" w:space="0"/>
              <w:bottom w:val="single" w:color="000000" w:sz="4" w:space="0"/>
              <w:right w:val="single" w:color="auto" w:sz="4" w:space="0"/>
            </w:tcBorders>
            <w:tcW w:w="1342"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r>
      <w:tr>
        <w:trPr>
          <w:trHeight w:val="617"/>
        </w:trPr>
        <w:tc>
          <w:tcPr>
            <w:gridSpan w:val="2"/>
            <w:tcBorders>
              <w:top w:val="single" w:color="auto" w:sz="4" w:space="0"/>
              <w:left w:val="single" w:color="auto" w:sz="4" w:space="0"/>
              <w:bottom w:val="single" w:color="000000" w:sz="4" w:space="0"/>
              <w:right w:val="single" w:color="auto" w:sz="4" w:space="0"/>
            </w:tcBorders>
            <w:tcW w:w="1358"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tcBorders>
              <w:top w:val="single" w:color="auto" w:sz="4" w:space="0"/>
              <w:left w:val="single" w:color="auto" w:sz="4" w:space="0"/>
              <w:bottom w:val="single" w:color="000000" w:sz="4" w:space="0"/>
              <w:right w:val="single" w:color="auto" w:sz="4" w:space="0"/>
            </w:tcBorders>
            <w:tcW w:w="1338" w:type="dxa"/>
            <w:vAlign w:val="center"/>
            <w:vMerge w:val="continue"/>
            <w:textDirection w:val="lrTb"/>
            <w:noWrap w:val="false"/>
          </w:tcPr>
          <w:p>
            <w:pPr>
              <w:pBdr/>
              <w:spacing w:after="0" w:line="240" w:lineRule="auto"/>
              <w:ind/>
              <w:rPr>
                <w:rFonts w:ascii="Aptos Narrow" w:hAnsi="Aptos Narrow" w:eastAsia="Times New Roman" w:cs="Times New Roman"/>
                <w:i/>
                <w:iCs/>
                <w:color w:val="000000"/>
                <w:sz w:val="20"/>
                <w:szCs w:val="20"/>
                <w:lang w:eastAsia="fr-FR"/>
                <w14:ligatures w14:val="none"/>
              </w:rPr>
            </w:pP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p>
        </w:tc>
        <w:tc>
          <w:tcPr>
            <w:gridSpan w:val="2"/>
            <w:shd w:val="clear" w:color="000000" w:fill="d9d9d9"/>
            <w:tcBorders>
              <w:top w:val="none" w:color="000000" w:sz="4" w:space="0"/>
              <w:left w:val="none" w:color="000000" w:sz="4" w:space="0"/>
              <w:bottom w:val="none" w:color="000000"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TOTAL zones U</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d9d9d9"/>
            <w:tcBorders>
              <w:top w:val="none" w:color="000000" w:sz="4" w:space="0"/>
              <w:left w:val="none" w:color="000000" w:sz="4" w:space="0"/>
              <w:bottom w:val="none" w:color="000000"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82,35</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d9d9d9"/>
            <w:tcBorders>
              <w:top w:val="none" w:color="000000" w:sz="4" w:space="0"/>
              <w:left w:val="none" w:color="000000" w:sz="4" w:space="0"/>
              <w:bottom w:val="none" w:color="000000"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TOTAL zones U</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d9d9d9"/>
            <w:tcBorders>
              <w:top w:val="none" w:color="000000" w:sz="4" w:space="0"/>
              <w:left w:val="none" w:color="000000" w:sz="4" w:space="0"/>
              <w:bottom w:val="none" w:color="000000"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82,35</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d9d9d9"/>
            <w:tcBorders>
              <w:top w:val="none" w:color="000000" w:sz="4" w:space="0"/>
              <w:left w:val="none" w:color="000000" w:sz="4" w:space="0"/>
              <w:bottom w:val="none" w:color="000000" w:sz="4" w:space="0"/>
              <w:right w:val="single" w:color="auto" w:sz="4" w:space="0"/>
            </w:tcBorders>
            <w:tcW w:w="1342" w:type="dxa"/>
            <w:vAlign w:val="center"/>
            <w:textDirection w:val="lrTb"/>
            <w:noWrap/>
          </w:tcPr>
          <w:p>
            <w:pPr>
              <w:pBdr/>
              <w:spacing w:after="0" w:line="240" w:lineRule="auto"/>
              <w:ind/>
              <w:jc w:val="center"/>
              <w:rPr>
                <w:rFonts w:ascii="Aptos Narrow" w:hAnsi="Aptos Narrow" w:eastAsia="Times New Roman" w:cs="Times New Roman"/>
                <w:b/>
                <w:bCs/>
                <w:i/>
                <w:iCs/>
                <w:color w:val="000000"/>
                <w:sz w:val="22"/>
                <w:szCs w:val="22"/>
                <w:lang w:eastAsia="fr-FR"/>
                <w14:ligatures w14:val="none"/>
              </w:rPr>
            </w:pPr>
            <w:r>
              <w:rPr>
                <w:rFonts w:ascii="Aptos Narrow" w:hAnsi="Aptos Narrow" w:eastAsia="Times New Roman" w:cs="Times New Roman"/>
                <w:b/>
                <w:bCs/>
                <w:i/>
                <w:iCs/>
                <w:color w:val="000000"/>
                <w:sz w:val="22"/>
                <w:szCs w:val="22"/>
                <w:lang w:eastAsia="fr-FR"/>
                <w14:ligatures w14:val="none"/>
              </w:rPr>
              <w:t xml:space="preserve">0</w:t>
            </w:r>
            <w:r>
              <w:rPr>
                <w:rFonts w:ascii="Aptos Narrow" w:hAnsi="Aptos Narrow" w:eastAsia="Times New Roman" w:cs="Times New Roman"/>
                <w:b/>
                <w:bCs/>
                <w:i/>
                <w:iCs/>
                <w:color w:val="000000"/>
                <w:sz w:val="22"/>
                <w:szCs w:val="22"/>
                <w:lang w:eastAsia="fr-FR"/>
                <w14:ligatures w14:val="none"/>
              </w:rPr>
            </w:r>
            <w:r>
              <w:rPr>
                <w:rFonts w:ascii="Aptos Narrow" w:hAnsi="Aptos Narrow" w:eastAsia="Times New Roman" w:cs="Times New Roman"/>
                <w:b/>
                <w:bCs/>
                <w:i/>
                <w:iCs/>
                <w:color w:val="000000"/>
                <w:sz w:val="22"/>
                <w:szCs w:val="22"/>
                <w:lang w:eastAsia="fr-FR"/>
                <w14:ligatures w14:val="none"/>
              </w:rPr>
            </w:r>
          </w:p>
        </w:tc>
      </w:tr>
      <w:tr>
        <w:trPr>
          <w:trHeight w:val="308"/>
        </w:trPr>
        <w:tc>
          <w:tcPr>
            <w:gridSpan w:val="14"/>
            <w:shd w:val="clear" w:color="000000" w:fill="f2f2f2"/>
            <w:tcBorders>
              <w:top w:val="single" w:color="auto" w:sz="4" w:space="0"/>
              <w:left w:val="single" w:color="auto" w:sz="4" w:space="0"/>
              <w:bottom w:val="single" w:color="auto" w:sz="4" w:space="0"/>
              <w:right w:val="single" w:color="000000" w:sz="4" w:space="0"/>
            </w:tcBorders>
            <w:tcW w:w="9392"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 </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r>
      <w:tr>
        <w:trPr>
          <w:trHeight w:val="308"/>
        </w:trPr>
        <w:tc>
          <w:tcPr>
            <w:gridSpan w:val="2"/>
            <w:shd w:val="clear" w:color="auto" w:fill="auto"/>
            <w:tcBorders>
              <w:top w:val="none" w:color="000000" w:sz="4" w:space="0"/>
              <w:left w:val="single" w:color="auto" w:sz="4" w:space="0"/>
              <w:bottom w:val="single" w:color="000000" w:sz="4" w:space="0"/>
              <w:right w:val="single" w:color="auto" w:sz="4" w:space="0"/>
            </w:tcBorders>
            <w:tcW w:w="1358" w:type="dxa"/>
            <w:vAlign w:val="center"/>
            <w:vMerge w:val="restart"/>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ZONE A URBANISER</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auto" w:fill="auto"/>
            <w:tcBorders>
              <w:top w:val="none" w:color="000000" w:sz="4" w:space="0"/>
              <w:left w:val="single" w:color="auto" w:sz="4" w:space="0"/>
              <w:bottom w:val="single" w:color="000000" w:sz="4" w:space="0"/>
              <w:right w:val="single" w:color="auto" w:sz="4" w:space="0"/>
            </w:tcBorders>
            <w:tcW w:w="1338" w:type="dxa"/>
            <w:vAlign w:val="center"/>
            <w:vMerge w:val="restart"/>
            <w:textDirection w:val="lrTb"/>
            <w:noWrap w:val="false"/>
          </w:tcPr>
          <w:p>
            <w:pPr>
              <w:pBdr/>
              <w:spacing w:after="0" w:line="240" w:lineRule="auto"/>
              <w:ind/>
              <w:jc w:val="center"/>
              <w:rPr>
                <w:rFonts w:ascii="Aptos Narrow" w:hAnsi="Aptos Narrow" w:eastAsia="Times New Roman" w:cs="Times New Roman"/>
                <w:i/>
                <w:iCs/>
                <w:color w:val="000000"/>
                <w:sz w:val="20"/>
                <w:szCs w:val="20"/>
                <w:lang w:eastAsia="fr-FR"/>
                <w14:ligatures w14:val="none"/>
              </w:rPr>
            </w:pPr>
            <w:r>
              <w:rPr>
                <w:rFonts w:ascii="Aptos Narrow" w:hAnsi="Aptos Narrow" w:eastAsia="Times New Roman" w:cs="Times New Roman"/>
                <w:i/>
                <w:iCs/>
                <w:color w:val="000000"/>
                <w:sz w:val="20"/>
                <w:szCs w:val="20"/>
                <w:lang w:eastAsia="fr-FR"/>
                <w14:ligatures w14:val="none"/>
              </w:rPr>
              <w:t xml:space="preserve"> </w:t>
            </w: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1AUa</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0,95</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1AUa</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0,95</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auto" w:fill="auto"/>
            <w:tcBorders>
              <w:top w:val="none" w:color="000000" w:sz="4" w:space="0"/>
              <w:left w:val="single" w:color="auto" w:sz="4" w:space="0"/>
              <w:bottom w:val="single" w:color="000000" w:sz="4" w:space="0"/>
              <w:right w:val="single" w:color="auto" w:sz="4" w:space="0"/>
            </w:tcBorders>
            <w:tcW w:w="1342" w:type="dxa"/>
            <w:vAlign w:val="center"/>
            <w:vMerge w:val="restart"/>
            <w:textDirection w:val="lrTb"/>
            <w:noWrap/>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Evolution</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r>
      <w:tr>
        <w:trPr>
          <w:trHeight w:val="308"/>
        </w:trPr>
        <w:tc>
          <w:tcPr>
            <w:gridSpan w:val="2"/>
            <w:tcBorders>
              <w:top w:val="none" w:color="000000" w:sz="4" w:space="0"/>
              <w:left w:val="single" w:color="auto" w:sz="4" w:space="0"/>
              <w:bottom w:val="single" w:color="000000" w:sz="4" w:space="0"/>
              <w:right w:val="single" w:color="auto" w:sz="4" w:space="0"/>
            </w:tcBorders>
            <w:tcW w:w="1358"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tcBorders>
              <w:top w:val="none" w:color="000000" w:sz="4" w:space="0"/>
              <w:left w:val="single" w:color="auto" w:sz="4" w:space="0"/>
              <w:bottom w:val="single" w:color="000000" w:sz="4" w:space="0"/>
              <w:right w:val="single" w:color="auto" w:sz="4" w:space="0"/>
            </w:tcBorders>
            <w:tcW w:w="1338" w:type="dxa"/>
            <w:vAlign w:val="center"/>
            <w:vMerge w:val="continue"/>
            <w:textDirection w:val="lrTb"/>
            <w:noWrap w:val="false"/>
          </w:tcPr>
          <w:p>
            <w:pPr>
              <w:pBdr/>
              <w:spacing w:after="0" w:line="240" w:lineRule="auto"/>
              <w:ind/>
              <w:rPr>
                <w:rFonts w:ascii="Aptos Narrow" w:hAnsi="Aptos Narrow" w:eastAsia="Times New Roman" w:cs="Times New Roman"/>
                <w:i/>
                <w:iCs/>
                <w:color w:val="000000"/>
                <w:sz w:val="20"/>
                <w:szCs w:val="20"/>
                <w:lang w:eastAsia="fr-FR"/>
                <w14:ligatures w14:val="none"/>
              </w:rPr>
            </w:pP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p>
        </w:tc>
        <w:tc>
          <w:tcPr>
            <w:gridSpan w:val="2"/>
            <w:shd w:val="clear" w:color="auto" w:fill="auto"/>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1AUb</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auto" w:fill="auto"/>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3,43</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auto" w:fill="auto"/>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1AUb</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auto" w:fill="auto"/>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3,43</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tcBorders>
              <w:top w:val="none" w:color="000000" w:sz="4" w:space="0"/>
              <w:left w:val="single" w:color="auto" w:sz="4" w:space="0"/>
              <w:bottom w:val="single" w:color="000000" w:sz="4" w:space="0"/>
              <w:right w:val="single" w:color="auto" w:sz="4" w:space="0"/>
            </w:tcBorders>
            <w:tcW w:w="1342"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r>
      <w:tr>
        <w:trPr>
          <w:trHeight w:val="308"/>
        </w:trPr>
        <w:tc>
          <w:tcPr>
            <w:gridSpan w:val="2"/>
            <w:tcBorders>
              <w:top w:val="none" w:color="000000" w:sz="4" w:space="0"/>
              <w:left w:val="single" w:color="auto" w:sz="4" w:space="0"/>
              <w:bottom w:val="single" w:color="000000" w:sz="4" w:space="0"/>
              <w:right w:val="single" w:color="auto" w:sz="4" w:space="0"/>
            </w:tcBorders>
            <w:tcW w:w="1358"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tcBorders>
              <w:top w:val="none" w:color="000000" w:sz="4" w:space="0"/>
              <w:left w:val="single" w:color="auto" w:sz="4" w:space="0"/>
              <w:bottom w:val="single" w:color="000000" w:sz="4" w:space="0"/>
              <w:right w:val="single" w:color="auto" w:sz="4" w:space="0"/>
            </w:tcBorders>
            <w:tcW w:w="1338" w:type="dxa"/>
            <w:vAlign w:val="center"/>
            <w:vMerge w:val="continue"/>
            <w:textDirection w:val="lrTb"/>
            <w:noWrap w:val="false"/>
          </w:tcPr>
          <w:p>
            <w:pPr>
              <w:pBdr/>
              <w:spacing w:after="0" w:line="240" w:lineRule="auto"/>
              <w:ind/>
              <w:rPr>
                <w:rFonts w:ascii="Aptos Narrow" w:hAnsi="Aptos Narrow" w:eastAsia="Times New Roman" w:cs="Times New Roman"/>
                <w:i/>
                <w:iCs/>
                <w:color w:val="000000"/>
                <w:sz w:val="20"/>
                <w:szCs w:val="20"/>
                <w:lang w:eastAsia="fr-FR"/>
                <w14:ligatures w14:val="none"/>
              </w:rPr>
            </w:pP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1AUc</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0,52</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1AUc</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0,52</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tcBorders>
              <w:top w:val="none" w:color="000000" w:sz="4" w:space="0"/>
              <w:left w:val="single" w:color="auto" w:sz="4" w:space="0"/>
              <w:bottom w:val="single" w:color="000000" w:sz="4" w:space="0"/>
              <w:right w:val="single" w:color="auto" w:sz="4" w:space="0"/>
            </w:tcBorders>
            <w:tcW w:w="1342"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r>
      <w:tr>
        <w:trPr>
          <w:trHeight w:val="308"/>
        </w:trPr>
        <w:tc>
          <w:tcPr>
            <w:gridSpan w:val="2"/>
            <w:tcBorders>
              <w:top w:val="none" w:color="000000" w:sz="4" w:space="0"/>
              <w:left w:val="single" w:color="auto" w:sz="4" w:space="0"/>
              <w:bottom w:val="single" w:color="000000" w:sz="4" w:space="0"/>
              <w:right w:val="single" w:color="auto" w:sz="4" w:space="0"/>
            </w:tcBorders>
            <w:tcW w:w="1358"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tcBorders>
              <w:top w:val="none" w:color="000000" w:sz="4" w:space="0"/>
              <w:left w:val="single" w:color="auto" w:sz="4" w:space="0"/>
              <w:bottom w:val="single" w:color="000000" w:sz="4" w:space="0"/>
              <w:right w:val="single" w:color="auto" w:sz="4" w:space="0"/>
            </w:tcBorders>
            <w:tcW w:w="1338" w:type="dxa"/>
            <w:vAlign w:val="center"/>
            <w:vMerge w:val="continue"/>
            <w:textDirection w:val="lrTb"/>
            <w:noWrap w:val="false"/>
          </w:tcPr>
          <w:p>
            <w:pPr>
              <w:pBdr/>
              <w:spacing w:after="0" w:line="240" w:lineRule="auto"/>
              <w:ind/>
              <w:rPr>
                <w:rFonts w:ascii="Aptos Narrow" w:hAnsi="Aptos Narrow" w:eastAsia="Times New Roman" w:cs="Times New Roman"/>
                <w:i/>
                <w:iCs/>
                <w:color w:val="000000"/>
                <w:sz w:val="20"/>
                <w:szCs w:val="20"/>
                <w:lang w:eastAsia="fr-FR"/>
                <w14:ligatures w14:val="none"/>
              </w:rPr>
            </w:pP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p>
        </w:tc>
        <w:tc>
          <w:tcPr>
            <w:gridSpan w:val="2"/>
            <w:shd w:val="clear" w:color="auto" w:fill="auto"/>
            <w:tcBorders>
              <w:top w:val="none" w:color="000000" w:sz="4" w:space="0"/>
              <w:left w:val="none" w:color="000000" w:sz="4" w:space="0"/>
              <w:bottom w:val="single" w:color="auto" w:sz="4" w:space="0"/>
              <w:right w:val="single" w:color="auto" w:sz="4" w:space="0"/>
            </w:tcBorders>
            <w:tcW w:w="1338" w:type="dxa"/>
            <w:vAlign w:val="bottom"/>
            <w:textDirection w:val="lrTb"/>
            <w:noWrap/>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1AUY</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auto" w:fill="auto"/>
            <w:tcBorders>
              <w:top w:val="none" w:color="000000" w:sz="4" w:space="0"/>
              <w:left w:val="none" w:color="000000" w:sz="4" w:space="0"/>
              <w:bottom w:val="single" w:color="auto" w:sz="4" w:space="0"/>
              <w:right w:val="single" w:color="auto" w:sz="4" w:space="0"/>
            </w:tcBorders>
            <w:tcW w:w="1339" w:type="dxa"/>
            <w:vAlign w:val="bottom"/>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1,8</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auto" w:fill="auto"/>
            <w:tcBorders>
              <w:top w:val="none" w:color="000000" w:sz="4" w:space="0"/>
              <w:left w:val="none" w:color="000000" w:sz="4" w:space="0"/>
              <w:bottom w:val="single" w:color="auto" w:sz="4" w:space="0"/>
              <w:right w:val="single" w:color="auto" w:sz="4" w:space="0"/>
            </w:tcBorders>
            <w:tcW w:w="1338" w:type="dxa"/>
            <w:vAlign w:val="bottom"/>
            <w:textDirection w:val="lrTb"/>
            <w:noWrap/>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1AUY</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auto" w:fill="auto"/>
            <w:tcBorders>
              <w:top w:val="none" w:color="000000" w:sz="4" w:space="0"/>
              <w:left w:val="none" w:color="000000" w:sz="4" w:space="0"/>
              <w:bottom w:val="single" w:color="auto" w:sz="4" w:space="0"/>
              <w:right w:val="single" w:color="auto" w:sz="4" w:space="0"/>
            </w:tcBorders>
            <w:tcW w:w="1339" w:type="dxa"/>
            <w:vAlign w:val="bottom"/>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1,8</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tcBorders>
              <w:top w:val="none" w:color="000000" w:sz="4" w:space="0"/>
              <w:left w:val="single" w:color="auto" w:sz="4" w:space="0"/>
              <w:bottom w:val="single" w:color="000000" w:sz="4" w:space="0"/>
              <w:right w:val="single" w:color="auto" w:sz="4" w:space="0"/>
            </w:tcBorders>
            <w:tcW w:w="1342"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r>
      <w:tr>
        <w:trPr>
          <w:trHeight w:val="617"/>
        </w:trPr>
        <w:tc>
          <w:tcPr>
            <w:gridSpan w:val="2"/>
            <w:tcBorders>
              <w:top w:val="none" w:color="000000" w:sz="4" w:space="0"/>
              <w:left w:val="single" w:color="auto" w:sz="4" w:space="0"/>
              <w:bottom w:val="single" w:color="000000" w:sz="4" w:space="0"/>
              <w:right w:val="single" w:color="auto" w:sz="4" w:space="0"/>
            </w:tcBorders>
            <w:tcW w:w="1358"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tcBorders>
              <w:top w:val="none" w:color="000000" w:sz="4" w:space="0"/>
              <w:left w:val="single" w:color="auto" w:sz="4" w:space="0"/>
              <w:bottom w:val="single" w:color="000000" w:sz="4" w:space="0"/>
              <w:right w:val="single" w:color="auto" w:sz="4" w:space="0"/>
            </w:tcBorders>
            <w:tcW w:w="1338" w:type="dxa"/>
            <w:vAlign w:val="center"/>
            <w:vMerge w:val="continue"/>
            <w:textDirection w:val="lrTb"/>
            <w:noWrap w:val="false"/>
          </w:tcPr>
          <w:p>
            <w:pPr>
              <w:pBdr/>
              <w:spacing w:after="0" w:line="240" w:lineRule="auto"/>
              <w:ind/>
              <w:rPr>
                <w:rFonts w:ascii="Aptos Narrow" w:hAnsi="Aptos Narrow" w:eastAsia="Times New Roman" w:cs="Times New Roman"/>
                <w:i/>
                <w:iCs/>
                <w:color w:val="000000"/>
                <w:sz w:val="20"/>
                <w:szCs w:val="20"/>
                <w:lang w:eastAsia="fr-FR"/>
                <w14:ligatures w14:val="none"/>
              </w:rPr>
            </w:pP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p>
        </w:tc>
        <w:tc>
          <w:tcPr>
            <w:gridSpan w:val="2"/>
            <w:shd w:val="clear" w:color="000000" w:fill="d9d9d9"/>
            <w:tcBorders>
              <w:top w:val="none" w:color="000000" w:sz="4" w:space="0"/>
              <w:left w:val="none" w:color="000000" w:sz="4" w:space="0"/>
              <w:bottom w:val="none" w:color="000000"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TOTAL zones AU</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d9d9d9"/>
            <w:tcBorders>
              <w:top w:val="none" w:color="000000" w:sz="4" w:space="0"/>
              <w:left w:val="none" w:color="000000" w:sz="4" w:space="0"/>
              <w:bottom w:val="none" w:color="000000"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6,7</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d9d9d9"/>
            <w:tcBorders>
              <w:top w:val="none" w:color="000000" w:sz="4" w:space="0"/>
              <w:left w:val="none" w:color="000000" w:sz="4" w:space="0"/>
              <w:bottom w:val="none" w:color="000000"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TOTAL zones AU</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d9d9d9"/>
            <w:tcBorders>
              <w:top w:val="none" w:color="000000" w:sz="4" w:space="0"/>
              <w:left w:val="none" w:color="000000" w:sz="4" w:space="0"/>
              <w:bottom w:val="none" w:color="000000"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6,7</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d9d9d9"/>
            <w:tcBorders>
              <w:top w:val="none" w:color="000000" w:sz="4" w:space="0"/>
              <w:left w:val="none" w:color="000000" w:sz="4" w:space="0"/>
              <w:bottom w:val="none" w:color="000000" w:sz="4" w:space="0"/>
              <w:right w:val="single" w:color="auto" w:sz="4" w:space="0"/>
            </w:tcBorders>
            <w:tcW w:w="1342" w:type="dxa"/>
            <w:vAlign w:val="center"/>
            <w:textDirection w:val="lrTb"/>
            <w:noWrap/>
          </w:tcPr>
          <w:p>
            <w:pPr>
              <w:pBdr/>
              <w:spacing w:after="0" w:line="240" w:lineRule="auto"/>
              <w:ind/>
              <w:jc w:val="center"/>
              <w:rPr>
                <w:rFonts w:ascii="Aptos Narrow" w:hAnsi="Aptos Narrow" w:eastAsia="Times New Roman" w:cs="Times New Roman"/>
                <w:b/>
                <w:bCs/>
                <w:i/>
                <w:iCs/>
                <w:color w:val="000000"/>
                <w:sz w:val="22"/>
                <w:szCs w:val="22"/>
                <w:lang w:eastAsia="fr-FR"/>
                <w14:ligatures w14:val="none"/>
              </w:rPr>
            </w:pPr>
            <w:r>
              <w:rPr>
                <w:rFonts w:ascii="Aptos Narrow" w:hAnsi="Aptos Narrow" w:eastAsia="Times New Roman" w:cs="Times New Roman"/>
                <w:b/>
                <w:bCs/>
                <w:i/>
                <w:iCs/>
                <w:color w:val="000000"/>
                <w:sz w:val="22"/>
                <w:szCs w:val="22"/>
                <w:lang w:eastAsia="fr-FR"/>
                <w14:ligatures w14:val="none"/>
              </w:rPr>
              <w:t xml:space="preserve">0</w:t>
            </w:r>
            <w:r>
              <w:rPr>
                <w:rFonts w:ascii="Aptos Narrow" w:hAnsi="Aptos Narrow" w:eastAsia="Times New Roman" w:cs="Times New Roman"/>
                <w:b/>
                <w:bCs/>
                <w:i/>
                <w:iCs/>
                <w:color w:val="000000"/>
                <w:sz w:val="22"/>
                <w:szCs w:val="22"/>
                <w:lang w:eastAsia="fr-FR"/>
                <w14:ligatures w14:val="none"/>
              </w:rPr>
            </w:r>
            <w:r>
              <w:rPr>
                <w:rFonts w:ascii="Aptos Narrow" w:hAnsi="Aptos Narrow" w:eastAsia="Times New Roman" w:cs="Times New Roman"/>
                <w:b/>
                <w:bCs/>
                <w:i/>
                <w:iCs/>
                <w:color w:val="000000"/>
                <w:sz w:val="22"/>
                <w:szCs w:val="22"/>
                <w:lang w:eastAsia="fr-FR"/>
                <w14:ligatures w14:val="none"/>
              </w:rPr>
            </w:r>
          </w:p>
        </w:tc>
      </w:tr>
      <w:tr>
        <w:trPr>
          <w:trHeight w:val="308"/>
        </w:trPr>
        <w:tc>
          <w:tcPr>
            <w:gridSpan w:val="14"/>
            <w:shd w:val="clear" w:color="000000" w:fill="f2f2f2"/>
            <w:tcBorders>
              <w:top w:val="single" w:color="auto" w:sz="4" w:space="0"/>
              <w:left w:val="single" w:color="auto" w:sz="4" w:space="0"/>
              <w:bottom w:val="single" w:color="auto" w:sz="4" w:space="0"/>
              <w:right w:val="single" w:color="000000" w:sz="4" w:space="0"/>
            </w:tcBorders>
            <w:tcW w:w="9392" w:type="dxa"/>
            <w:vAlign w:val="bottom"/>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 </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r>
      <w:tr>
        <w:trPr>
          <w:trHeight w:val="308"/>
        </w:trPr>
        <w:tc>
          <w:tcPr>
            <w:gridSpan w:val="2"/>
            <w:shd w:val="clear" w:color="auto" w:fill="auto"/>
            <w:tcBorders>
              <w:top w:val="none" w:color="000000" w:sz="4" w:space="0"/>
              <w:left w:val="single" w:color="auto" w:sz="4" w:space="0"/>
              <w:bottom w:val="single" w:color="auto" w:sz="4" w:space="0"/>
              <w:right w:val="single" w:color="auto" w:sz="4" w:space="0"/>
            </w:tcBorders>
            <w:tcW w:w="1358" w:type="dxa"/>
            <w:vAlign w:val="center"/>
            <w:vMerge w:val="restart"/>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ZONE AGRICOLE</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auto" w:fill="auto"/>
            <w:tcBorders>
              <w:top w:val="none" w:color="000000" w:sz="4" w:space="0"/>
              <w:left w:val="single" w:color="auto" w:sz="4" w:space="0"/>
              <w:bottom w:val="none" w:color="000000" w:sz="4" w:space="0"/>
              <w:right w:val="single" w:color="auto" w:sz="4" w:space="0"/>
            </w:tcBorders>
            <w:tcW w:w="1338" w:type="dxa"/>
            <w:vAlign w:val="center"/>
            <w:vMerge w:val="restart"/>
            <w:textDirection w:val="lrTb"/>
            <w:noWrap w:val="false"/>
          </w:tcPr>
          <w:p>
            <w:pPr>
              <w:pBdr/>
              <w:spacing w:after="0" w:line="240" w:lineRule="auto"/>
              <w:ind/>
              <w:jc w:val="center"/>
              <w:rPr>
                <w:rFonts w:ascii="Aptos Narrow" w:hAnsi="Aptos Narrow" w:eastAsia="Times New Roman" w:cs="Times New Roman"/>
                <w:i/>
                <w:iCs/>
                <w:color w:val="000000"/>
                <w:sz w:val="20"/>
                <w:szCs w:val="20"/>
                <w:lang w:eastAsia="fr-FR"/>
                <w14:ligatures w14:val="none"/>
              </w:rPr>
            </w:pPr>
            <w:r>
              <w:rPr>
                <w:rFonts w:ascii="Aptos Narrow" w:hAnsi="Aptos Narrow" w:eastAsia="Times New Roman" w:cs="Times New Roman"/>
                <w:i/>
                <w:iCs/>
                <w:color w:val="000000"/>
                <w:sz w:val="20"/>
                <w:szCs w:val="20"/>
                <w:lang w:eastAsia="fr-FR"/>
                <w14:ligatures w14:val="none"/>
              </w:rPr>
              <w:t xml:space="preserve">Agricole</w:t>
            </w: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A</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926,9</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A</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924,6</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ffffff"/>
            <w:tcBorders>
              <w:top w:val="none" w:color="000000" w:sz="4" w:space="0"/>
              <w:left w:val="none" w:color="000000" w:sz="4" w:space="0"/>
              <w:bottom w:val="single" w:color="auto" w:sz="4" w:space="0"/>
              <w:right w:val="single" w:color="auto" w:sz="4" w:space="0"/>
            </w:tcBorders>
            <w:tcW w:w="1342" w:type="dxa"/>
            <w:vAlign w:val="center"/>
            <w:textDirection w:val="lrTb"/>
            <w:noWrap/>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Evolution</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r>
      <w:tr>
        <w:trPr>
          <w:trHeight w:val="617"/>
        </w:trPr>
        <w:tc>
          <w:tcPr>
            <w:gridSpan w:val="2"/>
            <w:tcBorders>
              <w:top w:val="none" w:color="000000" w:sz="4" w:space="0"/>
              <w:left w:val="single" w:color="auto" w:sz="4" w:space="0"/>
              <w:bottom w:val="single" w:color="auto" w:sz="4" w:space="0"/>
              <w:right w:val="single" w:color="auto" w:sz="4" w:space="0"/>
            </w:tcBorders>
            <w:tcW w:w="1358"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tcBorders>
              <w:top w:val="none" w:color="000000" w:sz="4" w:space="0"/>
              <w:left w:val="single" w:color="auto" w:sz="4" w:space="0"/>
              <w:bottom w:val="none" w:color="000000" w:sz="4" w:space="0"/>
              <w:right w:val="single" w:color="auto" w:sz="4" w:space="0"/>
            </w:tcBorders>
            <w:tcW w:w="1338" w:type="dxa"/>
            <w:vAlign w:val="center"/>
            <w:vMerge w:val="continue"/>
            <w:textDirection w:val="lrTb"/>
            <w:noWrap w:val="false"/>
          </w:tcPr>
          <w:p>
            <w:pPr>
              <w:pBdr/>
              <w:spacing w:after="0" w:line="240" w:lineRule="auto"/>
              <w:ind/>
              <w:rPr>
                <w:rFonts w:ascii="Aptos Narrow" w:hAnsi="Aptos Narrow" w:eastAsia="Times New Roman" w:cs="Times New Roman"/>
                <w:i/>
                <w:iCs/>
                <w:color w:val="000000"/>
                <w:sz w:val="20"/>
                <w:szCs w:val="20"/>
                <w:lang w:eastAsia="fr-FR"/>
                <w14:ligatures w14:val="none"/>
              </w:rPr>
            </w:pP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p>
        </w:tc>
        <w:tc>
          <w:tcPr>
            <w:gridSpan w:val="2"/>
            <w:shd w:val="clear" w:color="000000" w:fill="d9d9d9"/>
            <w:tcBorders>
              <w:top w:val="none" w:color="000000" w:sz="4" w:space="0"/>
              <w:left w:val="none" w:color="000000" w:sz="4" w:space="0"/>
              <w:bottom w:val="none" w:color="000000"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TOTAL zone A</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d9d9d9"/>
            <w:tcBorders>
              <w:top w:val="none" w:color="000000" w:sz="4" w:space="0"/>
              <w:left w:val="none" w:color="000000" w:sz="4" w:space="0"/>
              <w:bottom w:val="none" w:color="000000" w:sz="4" w:space="0"/>
              <w:right w:val="single" w:color="auto" w:sz="4" w:space="0"/>
            </w:tcBorders>
            <w:tcW w:w="1339"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926,92</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d9d9d9"/>
            <w:tcBorders>
              <w:top w:val="none" w:color="000000" w:sz="4" w:space="0"/>
              <w:left w:val="none" w:color="000000" w:sz="4" w:space="0"/>
              <w:bottom w:val="none" w:color="000000"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TOTAL zone </w:t>
            </w:r>
            <w:r>
              <w:rPr>
                <w:rFonts w:ascii="Aptos Narrow" w:hAnsi="Aptos Narrow" w:eastAsia="Times New Roman" w:cs="Times New Roman"/>
                <w:b/>
                <w:bCs/>
                <w:color w:val="000000"/>
                <w:sz w:val="22"/>
                <w:szCs w:val="22"/>
                <w:lang w:eastAsia="fr-FR"/>
                <w14:ligatures w14:val="none"/>
              </w:rPr>
              <w:t xml:space="preserve">A</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d9d9d9"/>
            <w:tcBorders>
              <w:top w:val="none" w:color="000000" w:sz="4" w:space="0"/>
              <w:left w:val="none" w:color="000000" w:sz="4" w:space="0"/>
              <w:bottom w:val="none" w:color="000000" w:sz="4" w:space="0"/>
              <w:right w:val="single" w:color="auto" w:sz="4" w:space="0"/>
            </w:tcBorders>
            <w:tcW w:w="1339"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924,62</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d9d9d9"/>
            <w:tcBorders>
              <w:top w:val="none" w:color="000000" w:sz="4" w:space="0"/>
              <w:left w:val="none" w:color="000000" w:sz="4" w:space="0"/>
              <w:bottom w:val="none" w:color="000000" w:sz="4" w:space="0"/>
              <w:right w:val="single" w:color="auto" w:sz="4" w:space="0"/>
            </w:tcBorders>
            <w:tcW w:w="1342" w:type="dxa"/>
            <w:vAlign w:val="center"/>
            <w:textDirection w:val="lrTb"/>
            <w:noWrap w:val="false"/>
          </w:tcPr>
          <w:p>
            <w:pPr>
              <w:pBdr/>
              <w:spacing w:after="0" w:line="240" w:lineRule="auto"/>
              <w:ind/>
              <w:jc w:val="center"/>
              <w:rPr>
                <w:rFonts w:ascii="Aptos Narrow" w:hAnsi="Aptos Narrow" w:eastAsia="Times New Roman" w:cs="Times New Roman"/>
                <w:b/>
                <w:bCs/>
                <w:i/>
                <w:iCs/>
                <w:color w:val="000000"/>
                <w:sz w:val="22"/>
                <w:szCs w:val="22"/>
                <w:lang w:eastAsia="fr-FR"/>
                <w14:ligatures w14:val="none"/>
              </w:rPr>
            </w:pPr>
            <w:r>
              <w:rPr>
                <w:rFonts w:ascii="Aptos Narrow" w:hAnsi="Aptos Narrow" w:eastAsia="Times New Roman" w:cs="Times New Roman"/>
                <w:b/>
                <w:bCs/>
                <w:i/>
                <w:iCs/>
                <w:color w:val="000000"/>
                <w:sz w:val="22"/>
                <w:szCs w:val="22"/>
                <w:lang w:eastAsia="fr-FR"/>
                <w14:ligatures w14:val="none"/>
              </w:rPr>
              <w:t xml:space="preserve">-2,3</w:t>
            </w:r>
            <w:r>
              <w:rPr>
                <w:rFonts w:ascii="Aptos Narrow" w:hAnsi="Aptos Narrow" w:eastAsia="Times New Roman" w:cs="Times New Roman"/>
                <w:b/>
                <w:bCs/>
                <w:i/>
                <w:iCs/>
                <w:color w:val="000000"/>
                <w:sz w:val="22"/>
                <w:szCs w:val="22"/>
                <w:lang w:eastAsia="fr-FR"/>
                <w14:ligatures w14:val="none"/>
              </w:rPr>
            </w:r>
            <w:r>
              <w:rPr>
                <w:rFonts w:ascii="Aptos Narrow" w:hAnsi="Aptos Narrow" w:eastAsia="Times New Roman" w:cs="Times New Roman"/>
                <w:b/>
                <w:bCs/>
                <w:i/>
                <w:iCs/>
                <w:color w:val="000000"/>
                <w:sz w:val="22"/>
                <w:szCs w:val="22"/>
                <w:lang w:eastAsia="fr-FR"/>
                <w14:ligatures w14:val="none"/>
              </w:rPr>
            </w:r>
          </w:p>
        </w:tc>
      </w:tr>
      <w:tr>
        <w:trPr>
          <w:trHeight w:val="308"/>
        </w:trPr>
        <w:tc>
          <w:tcPr>
            <w:gridSpan w:val="2"/>
            <w:shd w:val="clear" w:color="000000" w:fill="f2f2f2"/>
            <w:tcBorders>
              <w:top w:val="single" w:color="auto" w:sz="4" w:space="0"/>
              <w:left w:val="single" w:color="auto" w:sz="4" w:space="0"/>
              <w:bottom w:val="single" w:color="auto" w:sz="4" w:space="0"/>
              <w:right w:val="none" w:color="000000" w:sz="4" w:space="0"/>
            </w:tcBorders>
            <w:tcW w:w="1358" w:type="dxa"/>
            <w:vAlign w:val="bottom"/>
            <w:textDirection w:val="lrTb"/>
            <w:noWrap/>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 </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f2f2f2"/>
            <w:tcBorders>
              <w:top w:val="single" w:color="auto" w:sz="4" w:space="0"/>
              <w:left w:val="none" w:color="000000" w:sz="4" w:space="0"/>
              <w:bottom w:val="single" w:color="auto" w:sz="4" w:space="0"/>
              <w:right w:val="none" w:color="000000" w:sz="4" w:space="0"/>
            </w:tcBorders>
            <w:tcW w:w="1338" w:type="dxa"/>
            <w:vAlign w:val="bottom"/>
            <w:textDirection w:val="lrTb"/>
            <w:noWrap/>
          </w:tcPr>
          <w:p>
            <w:pPr>
              <w:pBdr/>
              <w:spacing w:after="0" w:line="240" w:lineRule="auto"/>
              <w:ind/>
              <w:rPr>
                <w:rFonts w:ascii="Aptos Narrow" w:hAnsi="Aptos Narrow" w:eastAsia="Times New Roman" w:cs="Times New Roman"/>
                <w:i/>
                <w:iCs/>
                <w:color w:val="000000"/>
                <w:sz w:val="20"/>
                <w:szCs w:val="20"/>
                <w:lang w:eastAsia="fr-FR"/>
                <w14:ligatures w14:val="none"/>
              </w:rPr>
            </w:pPr>
            <w:r>
              <w:rPr>
                <w:rFonts w:ascii="Aptos Narrow" w:hAnsi="Aptos Narrow" w:eastAsia="Times New Roman" w:cs="Times New Roman"/>
                <w:i/>
                <w:iCs/>
                <w:color w:val="000000"/>
                <w:sz w:val="20"/>
                <w:szCs w:val="20"/>
                <w:lang w:eastAsia="fr-FR"/>
                <w14:ligatures w14:val="none"/>
              </w:rPr>
              <w:t xml:space="preserve"> </w:t>
            </w: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p>
        </w:tc>
        <w:tc>
          <w:tcPr>
            <w:gridSpan w:val="2"/>
            <w:shd w:val="clear" w:color="000000" w:fill="f2f2f2"/>
            <w:tcBorders>
              <w:top w:val="single" w:color="auto" w:sz="4" w:space="0"/>
              <w:left w:val="single" w:color="auto"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 </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f2f2f2"/>
            <w:tcBorders>
              <w:top w:val="single" w:color="auto"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 </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000000" w:fill="f2f2f2"/>
            <w:tcBorders>
              <w:top w:val="single" w:color="auto" w:sz="4" w:space="0"/>
              <w:left w:val="none" w:color="000000" w:sz="4" w:space="0"/>
              <w:bottom w:val="single" w:color="auto" w:sz="4" w:space="0"/>
              <w:right w:val="single" w:color="auto" w:sz="4" w:space="0"/>
            </w:tcBorders>
            <w:tcW w:w="1338" w:type="dxa"/>
            <w:vAlign w:val="center"/>
            <w:textDirection w:val="lrTb"/>
            <w:noWrap/>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 </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f2f2f2"/>
            <w:tcBorders>
              <w:top w:val="single" w:color="auto"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 </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000000" w:fill="f2f2f2"/>
            <w:tcBorders>
              <w:top w:val="single" w:color="auto" w:sz="4" w:space="0"/>
              <w:left w:val="none" w:color="000000" w:sz="4" w:space="0"/>
              <w:bottom w:val="single" w:color="auto" w:sz="4" w:space="0"/>
              <w:right w:val="single" w:color="auto" w:sz="4" w:space="0"/>
            </w:tcBorders>
            <w:tcW w:w="1342"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 </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r>
      <w:tr>
        <w:trPr>
          <w:trHeight w:val="308"/>
        </w:trPr>
        <w:tc>
          <w:tcPr>
            <w:gridSpan w:val="12"/>
            <w:shd w:val="clear" w:color="auto" w:fill="auto"/>
            <w:tcBorders>
              <w:top w:val="single" w:color="auto" w:sz="4" w:space="0"/>
              <w:left w:val="single" w:color="auto" w:sz="4" w:space="0"/>
              <w:bottom w:val="single" w:color="auto" w:sz="4" w:space="0"/>
              <w:right w:val="single" w:color="auto" w:sz="4" w:space="0"/>
            </w:tcBorders>
            <w:tcW w:w="8050" w:type="dxa"/>
            <w:vAlign w:val="bottom"/>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auto" w:fill="auto"/>
            <w:tcBorders>
              <w:top w:val="single" w:color="auto" w:sz="4" w:space="0"/>
              <w:left w:val="none" w:color="000000" w:sz="4" w:space="0"/>
              <w:bottom w:val="single" w:color="auto" w:sz="4" w:space="0"/>
              <w:right w:val="single" w:color="auto" w:sz="4" w:space="0"/>
            </w:tcBorders>
            <w:tcW w:w="1342"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Evolution</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r>
      <w:tr>
        <w:trPr>
          <w:trHeight w:val="308"/>
        </w:trPr>
        <w:tc>
          <w:tcPr>
            <w:gridSpan w:val="2"/>
            <w:shd w:val="clear" w:color="auto" w:fill="auto"/>
            <w:tcBorders>
              <w:top w:val="none" w:color="000000" w:sz="4" w:space="0"/>
              <w:left w:val="single" w:color="auto" w:sz="4" w:space="0"/>
              <w:bottom w:val="single" w:color="000000" w:sz="4" w:space="0"/>
              <w:right w:val="single" w:color="auto" w:sz="4" w:space="0"/>
            </w:tcBorders>
            <w:tcW w:w="1358" w:type="dxa"/>
            <w:vAlign w:val="center"/>
            <w:vMerge w:val="restart"/>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ZONE NATURELLE ET FORESTIERE</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auto" w:fill="auto"/>
            <w:tcBorders>
              <w:top w:val="none" w:color="000000" w:sz="4" w:space="0"/>
              <w:left w:val="single" w:color="auto" w:sz="4" w:space="0"/>
              <w:bottom w:val="single" w:color="000000" w:sz="4" w:space="0"/>
              <w:right w:val="single" w:color="auto" w:sz="4" w:space="0"/>
            </w:tcBorders>
            <w:tcW w:w="1338" w:type="dxa"/>
            <w:vAlign w:val="center"/>
            <w:vMerge w:val="restart"/>
            <w:textDirection w:val="lrTb"/>
            <w:noWrap w:val="false"/>
          </w:tcPr>
          <w:p>
            <w:pPr>
              <w:pBdr/>
              <w:spacing w:after="0" w:line="240" w:lineRule="auto"/>
              <w:ind/>
              <w:jc w:val="center"/>
              <w:rPr>
                <w:rFonts w:ascii="Aptos Narrow" w:hAnsi="Aptos Narrow" w:eastAsia="Times New Roman" w:cs="Times New Roman"/>
                <w:i/>
                <w:iCs/>
                <w:color w:val="000000"/>
                <w:sz w:val="20"/>
                <w:szCs w:val="20"/>
                <w:lang w:eastAsia="fr-FR"/>
                <w14:ligatures w14:val="none"/>
              </w:rPr>
            </w:pPr>
            <w:r>
              <w:rPr>
                <w:rFonts w:ascii="Aptos Narrow" w:hAnsi="Aptos Narrow" w:eastAsia="Times New Roman" w:cs="Times New Roman"/>
                <w:i/>
                <w:iCs/>
                <w:color w:val="000000"/>
                <w:sz w:val="20"/>
                <w:szCs w:val="20"/>
                <w:lang w:eastAsia="fr-FR"/>
                <w14:ligatures w14:val="none"/>
              </w:rPr>
              <w:t xml:space="preserve">Naturelle et protégée</w:t>
            </w: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N</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364,12</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8" w:type="dxa"/>
            <w:vAlign w:val="center"/>
            <w:textDirection w:val="lrTb"/>
            <w:noWrap/>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N </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365,22</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auto" w:fill="caedfb" w:themeFill="accent4" w:themeFillTint="33"/>
            <w:tcBorders>
              <w:top w:val="none" w:color="000000" w:sz="4" w:space="0"/>
              <w:left w:val="single" w:color="auto" w:sz="4" w:space="0"/>
              <w:bottom w:val="single" w:color="000000" w:sz="4" w:space="0"/>
              <w:right w:val="single" w:color="auto" w:sz="4" w:space="0"/>
            </w:tcBorders>
            <w:tcW w:w="1342" w:type="dxa"/>
            <w:vAlign w:val="center"/>
            <w:textDirection w:val="lrTb"/>
            <w:noWrap/>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+ 1,1</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r>
      <w:tr>
        <w:trPr>
          <w:trHeight w:val="308"/>
        </w:trPr>
        <w:tc>
          <w:tcPr>
            <w:gridSpan w:val="2"/>
            <w:tcBorders>
              <w:top w:val="none" w:color="000000" w:sz="4" w:space="0"/>
              <w:left w:val="single" w:color="auto" w:sz="4" w:space="0"/>
              <w:bottom w:val="single" w:color="000000" w:sz="4" w:space="0"/>
              <w:right w:val="single" w:color="auto" w:sz="4" w:space="0"/>
            </w:tcBorders>
            <w:tcW w:w="1358"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tcBorders>
              <w:top w:val="none" w:color="000000" w:sz="4" w:space="0"/>
              <w:left w:val="single" w:color="auto" w:sz="4" w:space="0"/>
              <w:bottom w:val="single" w:color="000000" w:sz="4" w:space="0"/>
              <w:right w:val="single" w:color="auto" w:sz="4" w:space="0"/>
            </w:tcBorders>
            <w:tcW w:w="1338" w:type="dxa"/>
            <w:vAlign w:val="center"/>
            <w:vMerge w:val="continue"/>
            <w:textDirection w:val="lrTb"/>
            <w:noWrap w:val="false"/>
          </w:tcPr>
          <w:p>
            <w:pPr>
              <w:pBdr/>
              <w:spacing w:after="0" w:line="240" w:lineRule="auto"/>
              <w:ind/>
              <w:rPr>
                <w:rFonts w:ascii="Aptos Narrow" w:hAnsi="Aptos Narrow" w:eastAsia="Times New Roman" w:cs="Times New Roman"/>
                <w:i/>
                <w:iCs/>
                <w:color w:val="000000"/>
                <w:sz w:val="20"/>
                <w:szCs w:val="20"/>
                <w:lang w:eastAsia="fr-FR"/>
                <w14:ligatures w14:val="none"/>
              </w:rPr>
            </w:pP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p>
        </w:tc>
        <w:tc>
          <w:tcPr>
            <w:gridSpan w:val="2"/>
            <w:shd w:val="clear" w:color="000000" w:fill="ffffff"/>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Ni</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ffffff"/>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2,42</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000000" w:fill="ffffff"/>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Ni</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ffffff"/>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2,42</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auto" w:fill="auto"/>
            <w:tcBorders>
              <w:top w:val="none" w:color="000000" w:sz="4" w:space="0"/>
              <w:left w:val="single" w:color="auto" w:sz="4" w:space="0"/>
              <w:bottom w:val="single" w:color="000000" w:sz="4" w:space="0"/>
              <w:right w:val="single" w:color="auto" w:sz="4" w:space="0"/>
            </w:tcBorders>
            <w:tcW w:w="1342"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0</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r>
      <w:tr>
        <w:trPr>
          <w:trHeight w:val="308"/>
        </w:trPr>
        <w:tc>
          <w:tcPr>
            <w:gridSpan w:val="2"/>
            <w:tcBorders>
              <w:top w:val="none" w:color="000000" w:sz="4" w:space="0"/>
              <w:left w:val="single" w:color="auto" w:sz="4" w:space="0"/>
              <w:bottom w:val="single" w:color="000000" w:sz="4" w:space="0"/>
              <w:right w:val="single" w:color="auto" w:sz="4" w:space="0"/>
            </w:tcBorders>
            <w:tcW w:w="1358"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tcBorders>
              <w:top w:val="none" w:color="000000" w:sz="4" w:space="0"/>
              <w:left w:val="single" w:color="auto" w:sz="4" w:space="0"/>
              <w:bottom w:val="single" w:color="000000" w:sz="4" w:space="0"/>
              <w:right w:val="single" w:color="auto" w:sz="4" w:space="0"/>
            </w:tcBorders>
            <w:tcW w:w="1338" w:type="dxa"/>
            <w:vAlign w:val="center"/>
            <w:vMerge w:val="continue"/>
            <w:textDirection w:val="lrTb"/>
            <w:noWrap w:val="false"/>
          </w:tcPr>
          <w:p>
            <w:pPr>
              <w:pBdr/>
              <w:spacing w:after="0" w:line="240" w:lineRule="auto"/>
              <w:ind/>
              <w:rPr>
                <w:rFonts w:ascii="Aptos Narrow" w:hAnsi="Aptos Narrow" w:eastAsia="Times New Roman" w:cs="Times New Roman"/>
                <w:i/>
                <w:iCs/>
                <w:color w:val="000000"/>
                <w:sz w:val="20"/>
                <w:szCs w:val="20"/>
                <w:lang w:eastAsia="fr-FR"/>
                <w14:ligatures w14:val="none"/>
              </w:rPr>
            </w:pP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Nca</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8,83</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Nca</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caedfb"/>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8,83</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auto" w:fill="caedfb" w:themeFill="accent4" w:themeFillTint="33"/>
            <w:tcBorders>
              <w:top w:val="none" w:color="000000" w:sz="4" w:space="0"/>
              <w:left w:val="single" w:color="auto" w:sz="4" w:space="0"/>
              <w:bottom w:val="single" w:color="000000" w:sz="4" w:space="0"/>
              <w:right w:val="single" w:color="auto" w:sz="4" w:space="0"/>
            </w:tcBorders>
            <w:tcW w:w="1342"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0</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r>
      <w:tr>
        <w:trPr>
          <w:trHeight w:val="308"/>
        </w:trPr>
        <w:tc>
          <w:tcPr>
            <w:gridSpan w:val="2"/>
            <w:tcBorders>
              <w:top w:val="none" w:color="000000" w:sz="4" w:space="0"/>
              <w:left w:val="single" w:color="auto" w:sz="4" w:space="0"/>
              <w:bottom w:val="single" w:color="000000" w:sz="4" w:space="0"/>
              <w:right w:val="single" w:color="auto" w:sz="4" w:space="0"/>
            </w:tcBorders>
            <w:tcW w:w="1358"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tcBorders>
              <w:top w:val="none" w:color="000000" w:sz="4" w:space="0"/>
              <w:left w:val="single" w:color="auto" w:sz="4" w:space="0"/>
              <w:bottom w:val="single" w:color="000000" w:sz="4" w:space="0"/>
              <w:right w:val="single" w:color="auto" w:sz="4" w:space="0"/>
            </w:tcBorders>
            <w:tcW w:w="1338" w:type="dxa"/>
            <w:vAlign w:val="center"/>
            <w:vMerge w:val="continue"/>
            <w:textDirection w:val="lrTb"/>
            <w:noWrap w:val="false"/>
          </w:tcPr>
          <w:p>
            <w:pPr>
              <w:pBdr/>
              <w:spacing w:after="0" w:line="240" w:lineRule="auto"/>
              <w:ind/>
              <w:rPr>
                <w:rFonts w:ascii="Aptos Narrow" w:hAnsi="Aptos Narrow" w:eastAsia="Times New Roman" w:cs="Times New Roman"/>
                <w:i/>
                <w:iCs/>
                <w:color w:val="000000"/>
                <w:sz w:val="20"/>
                <w:szCs w:val="20"/>
                <w:lang w:eastAsia="fr-FR"/>
                <w14:ligatures w14:val="none"/>
              </w:rPr>
            </w:pP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p>
        </w:tc>
        <w:tc>
          <w:tcPr>
            <w:gridSpan w:val="2"/>
            <w:shd w:val="clear" w:color="000000" w:fill="ffffff"/>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Np</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ffffff"/>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27,96</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000000" w:fill="ffffff"/>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Np</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ffffff"/>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27,96</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auto" w:fill="auto"/>
            <w:tcBorders>
              <w:top w:val="none" w:color="000000" w:sz="4" w:space="0"/>
              <w:left w:val="single" w:color="auto" w:sz="4" w:space="0"/>
              <w:bottom w:val="single" w:color="000000" w:sz="4" w:space="0"/>
              <w:right w:val="single" w:color="auto" w:sz="4" w:space="0"/>
            </w:tcBorders>
            <w:tcW w:w="1342"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0</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r>
      <w:tr>
        <w:trPr>
          <w:trHeight w:val="308"/>
        </w:trPr>
        <w:tc>
          <w:tcPr>
            <w:gridSpan w:val="2"/>
            <w:tcBorders>
              <w:top w:val="none" w:color="000000" w:sz="4" w:space="0"/>
              <w:left w:val="single" w:color="auto" w:sz="4" w:space="0"/>
              <w:bottom w:val="single" w:color="000000" w:sz="4" w:space="0"/>
              <w:right w:val="single" w:color="auto" w:sz="4" w:space="0"/>
            </w:tcBorders>
            <w:tcW w:w="1358"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tcBorders>
              <w:top w:val="none" w:color="000000" w:sz="4" w:space="0"/>
              <w:left w:val="single" w:color="auto" w:sz="4" w:space="0"/>
              <w:bottom w:val="single" w:color="000000" w:sz="4" w:space="0"/>
              <w:right w:val="single" w:color="auto" w:sz="4" w:space="0"/>
            </w:tcBorders>
            <w:tcW w:w="1338" w:type="dxa"/>
            <w:vAlign w:val="center"/>
            <w:vMerge w:val="continue"/>
            <w:textDirection w:val="lrTb"/>
            <w:noWrap w:val="false"/>
          </w:tcPr>
          <w:p>
            <w:pPr>
              <w:pBdr/>
              <w:spacing w:after="0" w:line="240" w:lineRule="auto"/>
              <w:ind/>
              <w:rPr>
                <w:rFonts w:ascii="Aptos Narrow" w:hAnsi="Aptos Narrow" w:eastAsia="Times New Roman" w:cs="Times New Roman"/>
                <w:i/>
                <w:iCs/>
                <w:color w:val="000000"/>
                <w:sz w:val="20"/>
                <w:szCs w:val="20"/>
                <w:lang w:eastAsia="fr-FR"/>
                <w14:ligatures w14:val="none"/>
              </w:rPr>
            </w:pP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p>
        </w:tc>
        <w:tc>
          <w:tcPr>
            <w:gridSpan w:val="2"/>
            <w:shd w:val="clear" w:color="000000" w:fill="d9d9d9"/>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 </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d9d9d9"/>
            <w:tcBorders>
              <w:top w:val="none" w:color="000000" w:sz="4" w:space="0"/>
              <w:left w:val="none" w:color="000000" w:sz="4" w:space="0"/>
              <w:bottom w:val="single" w:color="auto" w:sz="4" w:space="0"/>
              <w:right w:val="single" w:color="auto" w:sz="4" w:space="0"/>
            </w:tcBorders>
            <w:tcW w:w="1339"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 </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caedfb"/>
            <w:tcBorders>
              <w:top w:val="none" w:color="000000" w:sz="4" w:space="0"/>
              <w:left w:val="none" w:color="000000" w:sz="4" w:space="0"/>
              <w:bottom w:val="none" w:color="000000" w:sz="4" w:space="0"/>
              <w:right w:val="none" w:color="000000" w:sz="4" w:space="0"/>
            </w:tcBorders>
            <w:tcW w:w="1338" w:type="dxa"/>
            <w:vAlign w:val="bottom"/>
            <w:textDirection w:val="lrTb"/>
            <w:noWrap/>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Nr</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caedfb"/>
            <w:tcBorders>
              <w:top w:val="none" w:color="000000" w:sz="4" w:space="0"/>
              <w:left w:val="single" w:color="auto"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1,2</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auto" w:fill="caedfb" w:themeFill="accent4" w:themeFillTint="33"/>
            <w:tcBorders>
              <w:top w:val="none" w:color="000000" w:sz="4" w:space="0"/>
              <w:left w:val="single" w:color="auto" w:sz="4" w:space="0"/>
              <w:bottom w:val="single" w:color="000000" w:sz="4" w:space="0"/>
              <w:right w:val="single" w:color="auto" w:sz="4" w:space="0"/>
            </w:tcBorders>
            <w:tcW w:w="1342"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+1,2</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r>
      <w:tr>
        <w:trPr>
          <w:trHeight w:val="617"/>
        </w:trPr>
        <w:tc>
          <w:tcPr>
            <w:gridSpan w:val="2"/>
            <w:tcBorders>
              <w:top w:val="none" w:color="000000" w:sz="4" w:space="0"/>
              <w:left w:val="single" w:color="auto" w:sz="4" w:space="0"/>
              <w:bottom w:val="single" w:color="000000" w:sz="4" w:space="0"/>
              <w:right w:val="single" w:color="auto" w:sz="4" w:space="0"/>
            </w:tcBorders>
            <w:tcW w:w="1358" w:type="dxa"/>
            <w:vAlign w:val="center"/>
            <w:vMerge w:val="continue"/>
            <w:textDirection w:val="lrTb"/>
            <w:noWrap w:val="false"/>
          </w:tcPr>
          <w:p>
            <w:pPr>
              <w:pBdr/>
              <w:spacing w:after="0" w:line="240" w:lineRule="auto"/>
              <w:ind/>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tcBorders>
              <w:top w:val="none" w:color="000000" w:sz="4" w:space="0"/>
              <w:left w:val="single" w:color="auto" w:sz="4" w:space="0"/>
              <w:bottom w:val="single" w:color="000000" w:sz="4" w:space="0"/>
              <w:right w:val="single" w:color="auto" w:sz="4" w:space="0"/>
            </w:tcBorders>
            <w:tcW w:w="1338" w:type="dxa"/>
            <w:vAlign w:val="center"/>
            <w:vMerge w:val="continue"/>
            <w:textDirection w:val="lrTb"/>
            <w:noWrap w:val="false"/>
          </w:tcPr>
          <w:p>
            <w:pPr>
              <w:pBdr/>
              <w:spacing w:after="0" w:line="240" w:lineRule="auto"/>
              <w:ind/>
              <w:rPr>
                <w:rFonts w:ascii="Aptos Narrow" w:hAnsi="Aptos Narrow" w:eastAsia="Times New Roman" w:cs="Times New Roman"/>
                <w:i/>
                <w:iCs/>
                <w:color w:val="000000"/>
                <w:sz w:val="20"/>
                <w:szCs w:val="20"/>
                <w:lang w:eastAsia="fr-FR"/>
                <w14:ligatures w14:val="none"/>
              </w:rPr>
            </w:pP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r>
              <w:rPr>
                <w:rFonts w:ascii="Aptos Narrow" w:hAnsi="Aptos Narrow" w:eastAsia="Times New Roman" w:cs="Times New Roman"/>
                <w:i/>
                <w:iCs/>
                <w:color w:val="000000"/>
                <w:sz w:val="20"/>
                <w:szCs w:val="20"/>
                <w:lang w:eastAsia="fr-FR"/>
                <w14:ligatures w14:val="none"/>
              </w:rPr>
            </w:r>
          </w:p>
        </w:tc>
        <w:tc>
          <w:tcPr>
            <w:gridSpan w:val="2"/>
            <w:shd w:val="clear" w:color="000000" w:fill="d9d9d9"/>
            <w:tcBorders>
              <w:top w:val="none" w:color="000000"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TOTAL zones N</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d9d9d9"/>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403,33</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d9d9d9"/>
            <w:tcBorders>
              <w:top w:val="single" w:color="auto" w:sz="4" w:space="0"/>
              <w:left w:val="none" w:color="000000" w:sz="4" w:space="0"/>
              <w:bottom w:val="single" w:color="auto" w:sz="4" w:space="0"/>
              <w:right w:val="single" w:color="auto" w:sz="4" w:space="0"/>
            </w:tcBorders>
            <w:tcW w:w="1338" w:type="dxa"/>
            <w:vAlign w:val="center"/>
            <w:textDirection w:val="lrTb"/>
            <w:noWrap w:val="false"/>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TOTAL zones N</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d9d9d9"/>
            <w:tcBorders>
              <w:top w:val="none" w:color="000000" w:sz="4" w:space="0"/>
              <w:left w:val="none" w:color="000000" w:sz="4" w:space="0"/>
              <w:bottom w:val="single" w:color="auto" w:sz="4" w:space="0"/>
              <w:right w:val="single" w:color="auto" w:sz="4" w:space="0"/>
            </w:tcBorders>
            <w:tcW w:w="1339" w:type="dxa"/>
            <w:vAlign w:val="center"/>
            <w:textDirection w:val="lrTb"/>
            <w:noWrap/>
          </w:tcPr>
          <w:p>
            <w:pPr>
              <w:pBdr/>
              <w:spacing w:after="0" w:line="240" w:lineRule="auto"/>
              <w:ind/>
              <w:jc w:val="center"/>
              <w:rPr>
                <w:rFonts w:ascii="Aptos Narrow" w:hAnsi="Aptos Narrow" w:eastAsia="Times New Roman" w:cs="Times New Roman"/>
                <w:b/>
                <w:bCs/>
                <w:color w:val="000000"/>
                <w:sz w:val="22"/>
                <w:szCs w:val="22"/>
                <w:lang w:eastAsia="fr-FR"/>
                <w14:ligatures w14:val="none"/>
              </w:rPr>
            </w:pPr>
            <w:r>
              <w:rPr>
                <w:rFonts w:ascii="Aptos Narrow" w:hAnsi="Aptos Narrow" w:eastAsia="Times New Roman" w:cs="Times New Roman"/>
                <w:b/>
                <w:bCs/>
                <w:color w:val="000000"/>
                <w:sz w:val="22"/>
                <w:szCs w:val="22"/>
                <w:lang w:eastAsia="fr-FR"/>
                <w14:ligatures w14:val="none"/>
              </w:rPr>
              <w:t xml:space="preserve">405,63</w:t>
            </w:r>
            <w:r>
              <w:rPr>
                <w:rFonts w:ascii="Aptos Narrow" w:hAnsi="Aptos Narrow" w:eastAsia="Times New Roman" w:cs="Times New Roman"/>
                <w:b/>
                <w:bCs/>
                <w:color w:val="000000"/>
                <w:sz w:val="22"/>
                <w:szCs w:val="22"/>
                <w:lang w:eastAsia="fr-FR"/>
                <w14:ligatures w14:val="none"/>
              </w:rPr>
            </w:r>
            <w:r>
              <w:rPr>
                <w:rFonts w:ascii="Aptos Narrow" w:hAnsi="Aptos Narrow" w:eastAsia="Times New Roman" w:cs="Times New Roman"/>
                <w:b/>
                <w:bCs/>
                <w:color w:val="000000"/>
                <w:sz w:val="22"/>
                <w:szCs w:val="22"/>
                <w:lang w:eastAsia="fr-FR"/>
                <w14:ligatures w14:val="none"/>
              </w:rPr>
            </w:r>
          </w:p>
        </w:tc>
        <w:tc>
          <w:tcPr>
            <w:gridSpan w:val="2"/>
            <w:shd w:val="clear" w:color="000000" w:fill="d9d9d9"/>
            <w:tcBorders>
              <w:top w:val="none" w:color="000000" w:sz="4" w:space="0"/>
              <w:left w:val="none" w:color="000000" w:sz="4" w:space="0"/>
              <w:bottom w:val="single" w:color="auto" w:sz="4" w:space="0"/>
              <w:right w:val="single" w:color="auto" w:sz="4" w:space="0"/>
            </w:tcBorders>
            <w:tcW w:w="1342" w:type="dxa"/>
            <w:vAlign w:val="center"/>
            <w:textDirection w:val="lrTb"/>
            <w:noWrap w:val="false"/>
          </w:tcPr>
          <w:p>
            <w:pPr>
              <w:pBdr/>
              <w:spacing w:after="0" w:line="240" w:lineRule="auto"/>
              <w:ind/>
              <w:jc w:val="center"/>
              <w:rPr>
                <w:rFonts w:ascii="Aptos Narrow" w:hAnsi="Aptos Narrow" w:eastAsia="Times New Roman" w:cs="Times New Roman"/>
                <w:b/>
                <w:bCs/>
                <w:i/>
                <w:iCs/>
                <w:color w:val="000000"/>
                <w:sz w:val="22"/>
                <w:szCs w:val="22"/>
                <w:lang w:eastAsia="fr-FR"/>
                <w14:ligatures w14:val="none"/>
              </w:rPr>
            </w:pPr>
            <w:r>
              <w:rPr>
                <w:rFonts w:ascii="Aptos Narrow" w:hAnsi="Aptos Narrow" w:eastAsia="Times New Roman" w:cs="Times New Roman"/>
                <w:b/>
                <w:bCs/>
                <w:i/>
                <w:iCs/>
                <w:color w:val="000000"/>
                <w:sz w:val="22"/>
                <w:szCs w:val="22"/>
                <w:lang w:eastAsia="fr-FR"/>
                <w14:ligatures w14:val="none"/>
              </w:rPr>
              <w:t xml:space="preserve">+</w:t>
            </w:r>
            <w:r>
              <w:rPr>
                <w:rFonts w:ascii="Aptos Narrow" w:hAnsi="Aptos Narrow" w:eastAsia="Times New Roman" w:cs="Times New Roman"/>
                <w:b/>
                <w:bCs/>
                <w:i/>
                <w:iCs/>
                <w:color w:val="000000"/>
                <w:sz w:val="22"/>
                <w:szCs w:val="22"/>
                <w:lang w:eastAsia="fr-FR"/>
                <w14:ligatures w14:val="none"/>
              </w:rPr>
              <w:t xml:space="preserve">2,3</w:t>
            </w:r>
            <w:r>
              <w:rPr>
                <w:rFonts w:ascii="Aptos Narrow" w:hAnsi="Aptos Narrow" w:eastAsia="Times New Roman" w:cs="Times New Roman"/>
                <w:b/>
                <w:bCs/>
                <w:i/>
                <w:iCs/>
                <w:color w:val="000000"/>
                <w:sz w:val="22"/>
                <w:szCs w:val="22"/>
                <w:lang w:eastAsia="fr-FR"/>
                <w14:ligatures w14:val="none"/>
              </w:rPr>
            </w:r>
            <w:r>
              <w:rPr>
                <w:rFonts w:ascii="Aptos Narrow" w:hAnsi="Aptos Narrow" w:eastAsia="Times New Roman" w:cs="Times New Roman"/>
                <w:b/>
                <w:bCs/>
                <w:i/>
                <w:iCs/>
                <w:color w:val="000000"/>
                <w:sz w:val="22"/>
                <w:szCs w:val="22"/>
                <w:lang w:eastAsia="fr-FR"/>
                <w14:ligatures w14:val="none"/>
              </w:rPr>
            </w:r>
          </w:p>
        </w:tc>
      </w:tr>
      <w:tr>
        <w:trPr>
          <w:gridAfter w:val="1"/>
          <w:trHeight w:val="308"/>
        </w:trPr>
        <w:tc>
          <w:tcPr>
            <w:shd w:val="clear" w:color="000000" w:fill="000000"/>
            <w:tcBorders>
              <w:top w:val="single" w:color="auto" w:sz="4" w:space="0"/>
              <w:left w:val="single" w:color="auto" w:sz="4" w:space="0"/>
              <w:bottom w:val="single" w:color="auto" w:sz="4" w:space="0"/>
              <w:right w:val="single" w:color="auto" w:sz="4" w:space="0"/>
            </w:tcBorders>
            <w:tcW w:w="1338" w:type="dxa"/>
            <w:vAlign w:val="bottom"/>
            <w:textDirection w:val="lrTb"/>
            <w:noWrap/>
          </w:tcPr>
          <w:p>
            <w:pPr>
              <w:pBdr/>
              <w:spacing w:after="0" w:line="240" w:lineRule="auto"/>
              <w:ind/>
              <w:jc w:val="center"/>
              <w:rPr>
                <w:rFonts w:ascii="Calibri" w:hAnsi="Calibri" w:eastAsia="Times New Roman" w:cs="Calibri"/>
                <w:b/>
                <w:bCs/>
                <w:color w:val="ffffff"/>
                <w:sz w:val="22"/>
                <w:szCs w:val="22"/>
                <w:lang w:eastAsia="fr-FR"/>
                <w14:ligatures w14:val="none"/>
              </w:rPr>
            </w:pPr>
            <w:r>
              <w:rPr>
                <w:rFonts w:ascii="Calibri" w:hAnsi="Calibri" w:eastAsia="Times New Roman" w:cs="Calibri"/>
                <w:b/>
                <w:bCs/>
                <w:color w:val="ffffff"/>
                <w:sz w:val="22"/>
                <w:szCs w:val="22"/>
                <w:lang w:eastAsia="fr-FR"/>
                <w14:ligatures w14:val="none"/>
              </w:rPr>
              <w:t xml:space="preserve">TOTAL</w:t>
            </w:r>
            <w:r>
              <w:rPr>
                <w:rFonts w:ascii="Calibri" w:hAnsi="Calibri" w:eastAsia="Times New Roman" w:cs="Calibri"/>
                <w:b/>
                <w:bCs/>
                <w:color w:val="ffffff"/>
                <w:sz w:val="22"/>
                <w:szCs w:val="22"/>
                <w:lang w:eastAsia="fr-FR"/>
                <w14:ligatures w14:val="none"/>
              </w:rPr>
            </w:r>
            <w:r>
              <w:rPr>
                <w:rFonts w:ascii="Calibri" w:hAnsi="Calibri" w:eastAsia="Times New Roman" w:cs="Calibri"/>
                <w:b/>
                <w:bCs/>
                <w:color w:val="ffffff"/>
                <w:sz w:val="22"/>
                <w:szCs w:val="22"/>
                <w:lang w:eastAsia="fr-FR"/>
                <w14:ligatures w14:val="none"/>
              </w:rPr>
            </w:r>
          </w:p>
        </w:tc>
        <w:tc>
          <w:tcPr>
            <w:gridSpan w:val="2"/>
            <w:shd w:val="clear" w:color="000000" w:fill="000000"/>
            <w:tcBorders>
              <w:top w:val="single" w:color="auto" w:sz="4" w:space="0"/>
              <w:left w:val="none" w:color="000000" w:sz="4" w:space="0"/>
              <w:bottom w:val="single" w:color="auto" w:sz="4" w:space="0"/>
              <w:right w:val="single" w:color="auto" w:sz="4" w:space="0"/>
            </w:tcBorders>
            <w:tcW w:w="1338" w:type="dxa"/>
            <w:vAlign w:val="bottom"/>
            <w:textDirection w:val="lrTb"/>
            <w:noWrap/>
          </w:tcPr>
          <w:p>
            <w:pPr>
              <w:pBdr/>
              <w:spacing w:after="0" w:line="240" w:lineRule="auto"/>
              <w:ind/>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 </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000000" w:fill="000000"/>
            <w:tcBorders>
              <w:top w:val="single" w:color="auto" w:sz="4" w:space="0"/>
              <w:left w:val="none" w:color="000000" w:sz="4" w:space="0"/>
              <w:bottom w:val="single" w:color="auto" w:sz="4" w:space="0"/>
              <w:right w:val="single" w:color="auto" w:sz="4" w:space="0"/>
            </w:tcBorders>
            <w:tcW w:w="1338" w:type="dxa"/>
            <w:vAlign w:val="bottom"/>
            <w:textDirection w:val="lrTb"/>
            <w:noWrap/>
          </w:tcPr>
          <w:p>
            <w:pPr>
              <w:pBdr/>
              <w:spacing w:after="0" w:line="240" w:lineRule="auto"/>
              <w:ind/>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 </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000000" w:fill="000000"/>
            <w:tcBorders>
              <w:top w:val="single" w:color="auto" w:sz="4" w:space="0"/>
              <w:left w:val="none" w:color="000000" w:sz="4" w:space="0"/>
              <w:bottom w:val="single" w:color="auto" w:sz="4" w:space="0"/>
              <w:right w:val="single" w:color="auto" w:sz="4" w:space="0"/>
            </w:tcBorders>
            <w:tcW w:w="1338" w:type="dxa"/>
            <w:vAlign w:val="bottom"/>
            <w:textDirection w:val="lrTb"/>
            <w:noWrap/>
          </w:tcPr>
          <w:p>
            <w:pPr>
              <w:pBdr/>
              <w:spacing w:after="0" w:line="240" w:lineRule="auto"/>
              <w:ind/>
              <w:jc w:val="right"/>
              <w:rPr>
                <w:rFonts w:ascii="Aptos Narrow" w:hAnsi="Aptos Narrow" w:eastAsia="Times New Roman" w:cs="Times New Roman"/>
                <w:b/>
                <w:bCs/>
                <w:color w:val="ffffff"/>
                <w:sz w:val="22"/>
                <w:szCs w:val="22"/>
                <w:lang w:eastAsia="fr-FR"/>
                <w14:ligatures w14:val="none"/>
              </w:rPr>
            </w:pPr>
            <w:r>
              <w:rPr>
                <w:rFonts w:ascii="Aptos Narrow" w:hAnsi="Aptos Narrow" w:eastAsia="Times New Roman" w:cs="Times New Roman"/>
                <w:b/>
                <w:bCs/>
                <w:color w:val="ffffff"/>
                <w:sz w:val="22"/>
                <w:szCs w:val="22"/>
                <w:lang w:eastAsia="fr-FR"/>
                <w14:ligatures w14:val="none"/>
              </w:rPr>
              <w:t xml:space="preserve">1419,3</w:t>
            </w:r>
            <w:r>
              <w:rPr>
                <w:rFonts w:ascii="Aptos Narrow" w:hAnsi="Aptos Narrow" w:eastAsia="Times New Roman" w:cs="Times New Roman"/>
                <w:b/>
                <w:bCs/>
                <w:color w:val="ffffff"/>
                <w:sz w:val="22"/>
                <w:szCs w:val="22"/>
                <w:lang w:eastAsia="fr-FR"/>
                <w14:ligatures w14:val="none"/>
              </w:rPr>
            </w:r>
            <w:r>
              <w:rPr>
                <w:rFonts w:ascii="Aptos Narrow" w:hAnsi="Aptos Narrow" w:eastAsia="Times New Roman" w:cs="Times New Roman"/>
                <w:b/>
                <w:bCs/>
                <w:color w:val="ffffff"/>
                <w:sz w:val="22"/>
                <w:szCs w:val="22"/>
                <w:lang w:eastAsia="fr-FR"/>
                <w14:ligatures w14:val="none"/>
              </w:rPr>
            </w:r>
          </w:p>
        </w:tc>
        <w:tc>
          <w:tcPr>
            <w:gridSpan w:val="2"/>
            <w:shd w:val="clear" w:color="000000" w:fill="000000"/>
            <w:tcBorders>
              <w:top w:val="single" w:color="auto" w:sz="4" w:space="0"/>
              <w:left w:val="none" w:color="000000" w:sz="4" w:space="0"/>
              <w:bottom w:val="single" w:color="auto" w:sz="4" w:space="0"/>
              <w:right w:val="single" w:color="auto" w:sz="4" w:space="0"/>
            </w:tcBorders>
            <w:tcW w:w="1338" w:type="dxa"/>
            <w:vAlign w:val="bottom"/>
            <w:textDirection w:val="lrTb"/>
            <w:noWrap/>
          </w:tcPr>
          <w:p>
            <w:pPr>
              <w:pBdr/>
              <w:spacing w:after="0" w:line="240" w:lineRule="auto"/>
              <w:ind/>
              <w:rPr>
                <w:rFonts w:ascii="Aptos Narrow" w:hAnsi="Aptos Narrow" w:eastAsia="Times New Roman" w:cs="Times New Roman"/>
                <w:color w:val="000000"/>
                <w:sz w:val="22"/>
                <w:szCs w:val="22"/>
                <w:lang w:eastAsia="fr-FR"/>
                <w14:ligatures w14:val="none"/>
              </w:rPr>
            </w:pPr>
            <w:r>
              <w:rPr>
                <w:rFonts w:ascii="Aptos Narrow" w:hAnsi="Aptos Narrow" w:eastAsia="Times New Roman" w:cs="Times New Roman"/>
                <w:color w:val="000000"/>
                <w:sz w:val="22"/>
                <w:szCs w:val="22"/>
                <w:lang w:eastAsia="fr-FR"/>
                <w14:ligatures w14:val="none"/>
              </w:rPr>
              <w:t xml:space="preserve"> </w:t>
            </w:r>
            <w:r>
              <w:rPr>
                <w:rFonts w:ascii="Aptos Narrow" w:hAnsi="Aptos Narrow" w:eastAsia="Times New Roman" w:cs="Times New Roman"/>
                <w:color w:val="000000"/>
                <w:sz w:val="22"/>
                <w:szCs w:val="22"/>
                <w:lang w:eastAsia="fr-FR"/>
                <w14:ligatures w14:val="none"/>
              </w:rPr>
            </w:r>
            <w:r>
              <w:rPr>
                <w:rFonts w:ascii="Aptos Narrow" w:hAnsi="Aptos Narrow" w:eastAsia="Times New Roman" w:cs="Times New Roman"/>
                <w:color w:val="000000"/>
                <w:sz w:val="22"/>
                <w:szCs w:val="22"/>
                <w:lang w:eastAsia="fr-FR"/>
                <w14:ligatures w14:val="none"/>
              </w:rPr>
            </w:r>
          </w:p>
        </w:tc>
        <w:tc>
          <w:tcPr>
            <w:gridSpan w:val="2"/>
            <w:shd w:val="clear" w:color="000000" w:fill="000000"/>
            <w:tcBorders>
              <w:top w:val="single" w:color="auto" w:sz="4" w:space="0"/>
              <w:left w:val="none" w:color="000000" w:sz="4" w:space="0"/>
              <w:bottom w:val="single" w:color="auto" w:sz="4" w:space="0"/>
              <w:right w:val="single" w:color="auto" w:sz="4" w:space="0"/>
            </w:tcBorders>
            <w:tcW w:w="1338" w:type="dxa"/>
            <w:vAlign w:val="bottom"/>
            <w:textDirection w:val="lrTb"/>
            <w:noWrap/>
          </w:tcPr>
          <w:p>
            <w:pPr>
              <w:pBdr/>
              <w:spacing w:after="0" w:line="240" w:lineRule="auto"/>
              <w:ind/>
              <w:jc w:val="right"/>
              <w:rPr>
                <w:rFonts w:ascii="Aptos Narrow" w:hAnsi="Aptos Narrow" w:eastAsia="Times New Roman" w:cs="Times New Roman"/>
                <w:b/>
                <w:bCs/>
                <w:color w:val="ffffff"/>
                <w:sz w:val="22"/>
                <w:szCs w:val="22"/>
                <w:lang w:eastAsia="fr-FR"/>
                <w14:ligatures w14:val="none"/>
              </w:rPr>
            </w:pPr>
            <w:r>
              <w:rPr>
                <w:rFonts w:ascii="Aptos Narrow" w:hAnsi="Aptos Narrow" w:eastAsia="Times New Roman" w:cs="Times New Roman"/>
                <w:b/>
                <w:bCs/>
                <w:color w:val="ffffff"/>
                <w:sz w:val="22"/>
                <w:szCs w:val="22"/>
                <w:lang w:eastAsia="fr-FR"/>
                <w14:ligatures w14:val="none"/>
              </w:rPr>
              <w:t xml:space="preserve">1419,3</w:t>
            </w:r>
            <w:r>
              <w:rPr>
                <w:rFonts w:ascii="Aptos Narrow" w:hAnsi="Aptos Narrow" w:eastAsia="Times New Roman" w:cs="Times New Roman"/>
                <w:b/>
                <w:bCs/>
                <w:color w:val="ffffff"/>
                <w:sz w:val="22"/>
                <w:szCs w:val="22"/>
                <w:lang w:eastAsia="fr-FR"/>
                <w14:ligatures w14:val="none"/>
              </w:rPr>
            </w:r>
            <w:r>
              <w:rPr>
                <w:rFonts w:ascii="Aptos Narrow" w:hAnsi="Aptos Narrow" w:eastAsia="Times New Roman" w:cs="Times New Roman"/>
                <w:b/>
                <w:bCs/>
                <w:color w:val="ffffff"/>
                <w:sz w:val="22"/>
                <w:szCs w:val="22"/>
                <w:lang w:eastAsia="fr-FR"/>
                <w14:ligatures w14:val="none"/>
              </w:rPr>
            </w:r>
          </w:p>
        </w:tc>
        <w:tc>
          <w:tcPr>
            <w:gridSpan w:val="2"/>
            <w:shd w:val="clear" w:color="000000" w:fill="000000"/>
            <w:tcBorders>
              <w:top w:val="single" w:color="auto" w:sz="4" w:space="0"/>
              <w:left w:val="none" w:color="000000" w:sz="4" w:space="0"/>
              <w:bottom w:val="single" w:color="auto" w:sz="4" w:space="0"/>
              <w:right w:val="single" w:color="auto" w:sz="4" w:space="0"/>
            </w:tcBorders>
            <w:tcW w:w="1338" w:type="dxa"/>
            <w:vAlign w:val="bottom"/>
            <w:textDirection w:val="lrTb"/>
            <w:noWrap/>
          </w:tcPr>
          <w:p>
            <w:pPr>
              <w:pBdr/>
              <w:spacing w:after="0" w:line="240" w:lineRule="auto"/>
              <w:ind/>
              <w:jc w:val="center"/>
              <w:rPr>
                <w:rFonts w:ascii="Aptos Narrow" w:hAnsi="Aptos Narrow" w:eastAsia="Times New Roman" w:cs="Times New Roman"/>
                <w:i/>
                <w:iCs/>
                <w:color w:val="ffffff"/>
                <w:sz w:val="22"/>
                <w:szCs w:val="22"/>
                <w:lang w:eastAsia="fr-FR"/>
                <w14:ligatures w14:val="none"/>
              </w:rPr>
            </w:pPr>
            <w:r>
              <w:rPr>
                <w:rFonts w:ascii="Aptos Narrow" w:hAnsi="Aptos Narrow" w:eastAsia="Times New Roman" w:cs="Times New Roman"/>
                <w:i/>
                <w:iCs/>
                <w:color w:val="ffffff"/>
                <w:sz w:val="22"/>
                <w:szCs w:val="22"/>
                <w:lang w:eastAsia="fr-FR"/>
                <w14:ligatures w14:val="none"/>
              </w:rPr>
              <w:t xml:space="preserve">0</w:t>
            </w:r>
            <w:r>
              <w:rPr>
                <w:rFonts w:ascii="Aptos Narrow" w:hAnsi="Aptos Narrow" w:eastAsia="Times New Roman" w:cs="Times New Roman"/>
                <w:i/>
                <w:iCs/>
                <w:color w:val="ffffff"/>
                <w:sz w:val="22"/>
                <w:szCs w:val="22"/>
                <w:lang w:eastAsia="fr-FR"/>
                <w14:ligatures w14:val="none"/>
              </w:rPr>
            </w:r>
            <w:r>
              <w:rPr>
                <w:rFonts w:ascii="Aptos Narrow" w:hAnsi="Aptos Narrow" w:eastAsia="Times New Roman" w:cs="Times New Roman"/>
                <w:i/>
                <w:iCs/>
                <w:color w:val="ffffff"/>
                <w:sz w:val="22"/>
                <w:szCs w:val="22"/>
                <w:lang w:eastAsia="fr-FR"/>
                <w14:ligatures w14:val="none"/>
              </w:rPr>
            </w:r>
          </w:p>
        </w:tc>
      </w:tr>
    </w:tbl>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ind/>
        <w:rPr>
          <w:rFonts w:ascii="Calibri" w:hAnsi="Calibri" w:eastAsia="Aptos" w:cs="Times New Roman"/>
          <w:sz w:val="22"/>
          <w:szCs w:val="22"/>
          <w14:ligatures w14:val="none"/>
        </w:rPr>
      </w:pPr>
      <w:r>
        <w:rPr>
          <w:rFonts w:ascii="Calibri" w:hAnsi="Calibri" w:eastAsia="Aptos" w:cs="Times New Roman"/>
          <w:sz w:val="22"/>
          <w:szCs w:val="22"/>
          <w14:ligatures w14:val="none"/>
        </w:rPr>
        <w:br w:type="page" w:clear="all"/>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firstLine="284"/>
        <w:rPr>
          <w:rFonts w:ascii="Calibri" w:hAnsi="Calibri" w:eastAsia="Aptos" w:cs="Times New Roman"/>
          <w:b/>
          <w:bCs/>
          <w:i/>
          <w:iCs/>
          <w:sz w:val="22"/>
          <w:szCs w:val="22"/>
          <w14:ligatures w14:val="none"/>
        </w:rPr>
      </w:pPr>
      <w:r>
        <w:rPr>
          <w:rFonts w:ascii="Calibri" w:hAnsi="Calibri" w:eastAsia="Aptos" w:cs="Times New Roman"/>
          <w:b/>
          <w:bCs/>
          <w:i/>
          <w:iCs/>
          <w:sz w:val="22"/>
          <w:szCs w:val="22"/>
          <w14:ligatures w14:val="none"/>
        </w:rPr>
        <w:t xml:space="preserve">Les modifications apportées au règlement écrit </w:t>
      </w:r>
      <w:r>
        <w:rPr>
          <w:rFonts w:ascii="Calibri" w:hAnsi="Calibri" w:eastAsia="Aptos" w:cs="Times New Roman"/>
          <w:b/>
          <w:bCs/>
          <w:i/>
          <w:iCs/>
          <w:color w:val="ff0000"/>
          <w:sz w:val="22"/>
          <w:szCs w:val="22"/>
          <w14:ligatures w14:val="none"/>
        </w:rPr>
        <w:t xml:space="preserve"> </w:t>
      </w:r>
      <w:r>
        <w:rPr>
          <w:rFonts w:ascii="Calibri" w:hAnsi="Calibri" w:eastAsia="Aptos" w:cs="Times New Roman"/>
          <w:b/>
          <w:bCs/>
          <w:i/>
          <w:iCs/>
          <w:sz w:val="22"/>
          <w:szCs w:val="22"/>
          <w14:ligatures w14:val="none"/>
        </w:rPr>
      </w:r>
      <w:r>
        <w:rPr>
          <w:rFonts w:ascii="Calibri" w:hAnsi="Calibri" w:eastAsia="Aptos" w:cs="Times New Roman"/>
          <w:b/>
          <w:bCs/>
          <w:i/>
          <w:iCs/>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La présente procédure de révision allégée prévoi</w:t>
      </w:r>
      <w:r>
        <w:rPr>
          <w:rFonts w:ascii="Calibri" w:hAnsi="Calibri" w:eastAsia="Aptos" w:cs="Times New Roman"/>
          <w:sz w:val="22"/>
          <w:szCs w:val="22"/>
          <w14:ligatures w14:val="none"/>
        </w:rPr>
        <w:t xml:space="preserve">t</w:t>
      </w:r>
      <w:r>
        <w:rPr>
          <w:rFonts w:ascii="Calibri" w:hAnsi="Calibri" w:eastAsia="Aptos" w:cs="Times New Roman"/>
          <w:sz w:val="22"/>
          <w:szCs w:val="22"/>
          <w14:ligatures w14:val="none"/>
        </w:rPr>
        <w:t xml:space="preserve"> d’instaurer un règlement de zone spécifique (zone Nr) couvant le site du Château Rambaud. La révision allégée du document d’urbanisme de Génissac propose un règlement spécifique </w:t>
      </w:r>
      <w:r>
        <w:rPr>
          <w:rFonts w:ascii="Calibri" w:hAnsi="Calibri" w:eastAsia="Aptos" w:cs="Times New Roman"/>
          <w:sz w:val="22"/>
          <w:szCs w:val="22"/>
          <w14:ligatures w14:val="none"/>
        </w:rPr>
        <w:t xml:space="preserve">qui </w:t>
      </w:r>
      <w:r>
        <w:rPr>
          <w:rFonts w:ascii="Calibri" w:hAnsi="Calibri" w:eastAsia="Aptos" w:cs="Times New Roman"/>
          <w:sz w:val="22"/>
          <w:szCs w:val="22"/>
          <w14:ligatures w14:val="none"/>
        </w:rPr>
        <w:t xml:space="preserve">s’applique uniquement sur le secteur du Château Rambaud. Il vise à la fois à autoriser le projet d</w:t>
      </w:r>
      <w:r>
        <w:rPr>
          <w:rFonts w:ascii="Calibri" w:hAnsi="Calibri" w:eastAsia="Aptos" w:cs="Times New Roman"/>
          <w:sz w:val="22"/>
          <w:szCs w:val="22"/>
          <w14:ligatures w14:val="none"/>
        </w:rPr>
        <w:t xml:space="preserve">e réhabilitation d</w:t>
      </w:r>
      <w:r>
        <w:rPr>
          <w:rFonts w:ascii="Calibri" w:hAnsi="Calibri" w:eastAsia="Aptos" w:cs="Times New Roman"/>
          <w:sz w:val="22"/>
          <w:szCs w:val="22"/>
          <w14:ligatures w14:val="none"/>
        </w:rPr>
        <w:t xml:space="preserve">u Château Rambaud</w:t>
      </w:r>
      <w:r>
        <w:rPr>
          <w:rFonts w:ascii="Calibri" w:hAnsi="Calibri" w:eastAsia="Aptos" w:cs="Times New Roman"/>
          <w:sz w:val="22"/>
          <w:szCs w:val="22"/>
          <w14:ligatures w14:val="none"/>
        </w:rPr>
        <w:t xml:space="preserve">, à autoriser la construction d’un SPA</w:t>
      </w:r>
      <w:r>
        <w:rPr>
          <w:rFonts w:ascii="Calibri" w:hAnsi="Calibri" w:eastAsia="Aptos" w:cs="Times New Roman"/>
          <w:sz w:val="22"/>
          <w:szCs w:val="22"/>
          <w14:ligatures w14:val="none"/>
        </w:rPr>
        <w:t xml:space="preserve"> et à intégrer des mesures </w:t>
      </w:r>
      <w:r>
        <w:rPr>
          <w:rFonts w:ascii="Calibri" w:hAnsi="Calibri" w:eastAsia="Aptos" w:cs="Times New Roman"/>
          <w:sz w:val="22"/>
          <w:szCs w:val="22"/>
          <w14:ligatures w14:val="none"/>
        </w:rPr>
        <w:t xml:space="preserve">et règles destinées à renforcer la pr</w:t>
      </w:r>
      <w:r>
        <w:rPr>
          <w:rFonts w:ascii="Calibri" w:hAnsi="Calibri" w:eastAsia="Aptos" w:cs="Times New Roman"/>
          <w:sz w:val="22"/>
          <w:szCs w:val="22"/>
          <w14:ligatures w14:val="none"/>
        </w:rPr>
        <w:t xml:space="preserve">i</w:t>
      </w:r>
      <w:r>
        <w:rPr>
          <w:rFonts w:ascii="Calibri" w:hAnsi="Calibri" w:eastAsia="Aptos" w:cs="Times New Roman"/>
          <w:sz w:val="22"/>
          <w:szCs w:val="22"/>
          <w14:ligatures w14:val="none"/>
        </w:rPr>
        <w:t xml:space="preserve">se en compte de l’environnement dans les dispositions applicables au terrain.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La zone Nr est destinée à accueillir des constructions à usage d’héberge</w:t>
      </w:r>
      <w:r>
        <w:rPr>
          <w:rFonts w:ascii="Calibri" w:hAnsi="Calibri" w:eastAsia="Aptos" w:cs="Times New Roman"/>
          <w:sz w:val="22"/>
          <w:szCs w:val="22"/>
          <w14:ligatures w14:val="none"/>
        </w:rPr>
        <w:t xml:space="preserve">ments hôteliers et touristiques, les bureaux et les commerces. Le contenu de la pièce écrite du règlement propose des dispositions permettant de faire évoluer le bâti et l’occupation des sols vers ces destinations principales tout en limitant tout de même </w:t>
      </w:r>
      <w:r>
        <w:rPr>
          <w:rFonts w:ascii="Calibri" w:hAnsi="Calibri" w:eastAsia="Aptos" w:cs="Times New Roman"/>
          <w:sz w:val="22"/>
          <w:szCs w:val="22"/>
          <w14:ligatures w14:val="none"/>
        </w:rPr>
        <w:t xml:space="preserve">l</w:t>
      </w:r>
      <w:r>
        <w:rPr>
          <w:rFonts w:ascii="Calibri" w:hAnsi="Calibri" w:eastAsia="Aptos" w:cs="Times New Roman"/>
          <w:sz w:val="22"/>
          <w:szCs w:val="22"/>
          <w14:ligatures w14:val="none"/>
        </w:rPr>
        <w:t xml:space="preserve">es possibilités de construction.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u w:val="single"/>
          <w14:ligatures w14:val="none"/>
        </w:rPr>
      </w:pPr>
      <w:r>
        <w:rPr>
          <w:rFonts w:ascii="Calibri" w:hAnsi="Calibri" w:eastAsia="Aptos" w:cs="Times New Roman"/>
          <w:sz w:val="22"/>
          <w:szCs w:val="22"/>
          <w:u w:val="single"/>
          <w14:ligatures w14:val="none"/>
        </w:rPr>
        <w:t xml:space="preserve">Les droits à bâtir et les possibilités d’aménagement : </w:t>
      </w:r>
      <w:r>
        <w:rPr>
          <w:rFonts w:ascii="Calibri" w:hAnsi="Calibri" w:eastAsia="Aptos" w:cs="Times New Roman"/>
          <w:sz w:val="22"/>
          <w:szCs w:val="22"/>
          <w:u w:val="single"/>
          <w14:ligatures w14:val="none"/>
        </w:rPr>
      </w:r>
      <w:r>
        <w:rPr>
          <w:rFonts w:ascii="Calibri" w:hAnsi="Calibri" w:eastAsia="Aptos" w:cs="Times New Roman"/>
          <w:sz w:val="22"/>
          <w:szCs w:val="22"/>
          <w:u w:val="single"/>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b/>
          <w:bCs/>
          <w:sz w:val="22"/>
          <w:szCs w:val="22"/>
          <w14:ligatures w14:val="none"/>
        </w:rPr>
        <w:t xml:space="preserve">L’article</w:t>
      </w:r>
      <w:r>
        <w:rPr>
          <w:rFonts w:ascii="Calibri" w:hAnsi="Calibri" w:eastAsia="Aptos" w:cs="Times New Roman"/>
          <w:b/>
          <w:bCs/>
          <w:sz w:val="22"/>
          <w:szCs w:val="22"/>
          <w14:ligatures w14:val="none"/>
        </w:rPr>
        <w:t xml:space="preserve"> 2</w:t>
      </w:r>
      <w:r>
        <w:rPr>
          <w:rFonts w:ascii="Calibri" w:hAnsi="Calibri" w:eastAsia="Aptos" w:cs="Times New Roman"/>
          <w:sz w:val="22"/>
          <w:szCs w:val="22"/>
          <w14:ligatures w14:val="none"/>
        </w:rPr>
        <w:t xml:space="preserve"> du règlement de la zone Nr règlemente les occupations et utilisations du sol soumises à des conditions particulières.</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L’objectif est d</w:t>
      </w:r>
      <w:r>
        <w:rPr>
          <w:rFonts w:ascii="Calibri" w:hAnsi="Calibri" w:eastAsia="Aptos" w:cs="Times New Roman"/>
          <w:sz w:val="22"/>
          <w:szCs w:val="22"/>
          <w14:ligatures w14:val="none"/>
        </w:rPr>
        <w:t xml:space="preserve">e n’</w:t>
      </w:r>
      <w:r>
        <w:rPr>
          <w:rFonts w:ascii="Calibri" w:hAnsi="Calibri" w:eastAsia="Aptos" w:cs="Times New Roman"/>
          <w:sz w:val="22"/>
          <w:szCs w:val="22"/>
          <w14:ligatures w14:val="none"/>
        </w:rPr>
        <w:t xml:space="preserve">autoriser </w:t>
      </w:r>
      <w:r>
        <w:rPr>
          <w:rFonts w:ascii="Calibri" w:hAnsi="Calibri" w:eastAsia="Aptos" w:cs="Times New Roman"/>
          <w:sz w:val="22"/>
          <w:szCs w:val="22"/>
          <w14:ligatures w14:val="none"/>
        </w:rPr>
        <w:t xml:space="preserve">que</w:t>
      </w:r>
      <w:r>
        <w:rPr>
          <w:rFonts w:ascii="Calibri" w:hAnsi="Calibri" w:eastAsia="Aptos" w:cs="Times New Roman"/>
          <w:sz w:val="22"/>
          <w:szCs w:val="22"/>
          <w14:ligatures w14:val="none"/>
        </w:rPr>
        <w:t xml:space="preserve"> les activités et constructions nécessaires à la réalisation</w:t>
      </w: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t xml:space="preserve">du projet pour limiter les impacts sur le site</w:t>
      </w:r>
      <w:r>
        <w:rPr>
          <w:rFonts w:ascii="Calibri" w:hAnsi="Calibri" w:eastAsia="Aptos" w:cs="Times New Roman"/>
          <w:sz w:val="22"/>
          <w:szCs w:val="22"/>
          <w14:ligatures w14:val="none"/>
        </w:rPr>
        <w:t xml:space="preserve"> (constructions et installations à destination d’hébergements hôteliers et touristiques</w:t>
      </w:r>
      <w:r>
        <w:rPr>
          <w:rFonts w:ascii="Calibri" w:hAnsi="Calibri" w:eastAsia="Aptos" w:cs="Times New Roman"/>
          <w:sz w:val="22"/>
          <w:szCs w:val="22"/>
          <w14:ligatures w14:val="none"/>
        </w:rPr>
        <w:t xml:space="preserve"> et</w:t>
      </w:r>
      <w:r>
        <w:rPr>
          <w:rFonts w:ascii="Calibri" w:hAnsi="Calibri" w:eastAsia="Aptos" w:cs="Times New Roman"/>
          <w:sz w:val="22"/>
          <w:szCs w:val="22"/>
          <w14:ligatures w14:val="none"/>
        </w:rPr>
        <w:t xml:space="preserve"> les bureaux et commerces</w:t>
      </w:r>
      <w:r>
        <w:rPr>
          <w:rFonts w:ascii="Calibri" w:hAnsi="Calibri" w:eastAsia="Aptos" w:cs="Times New Roman"/>
          <w:sz w:val="22"/>
          <w:szCs w:val="22"/>
          <w14:ligatures w14:val="none"/>
        </w:rPr>
        <w:t xml:space="preserve"> associés à l’activité de destination d’hébergements hôteliers et touristiques</w:t>
      </w:r>
      <w:r>
        <w:rPr>
          <w:rFonts w:ascii="Calibri" w:hAnsi="Calibri" w:eastAsia="Aptos" w:cs="Times New Roman"/>
          <w:sz w:val="22"/>
          <w:szCs w:val="22"/>
          <w14:ligatures w14:val="none"/>
        </w:rPr>
        <w:t xml:space="preserve">).</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En phase projet, si la présence d’espèces protégées est avérée, le règlement prévoit que la démarche « Éviter, Réduire, Compenser » (ERC) doit être mise en œuvre.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La mise en compatibilité du PLU de Génissac vise également à étendre le dispositif de protection des éléments bâtis et paysagers existants au site du Château Rambaud</w:t>
      </w:r>
      <w:r>
        <w:rPr>
          <w:rFonts w:ascii="Calibri" w:hAnsi="Calibri" w:eastAsia="Aptos" w:cs="Times New Roman"/>
          <w:sz w:val="22"/>
          <w:szCs w:val="22"/>
          <w14:ligatures w14:val="none"/>
        </w:rPr>
        <w:t xml:space="preserve">.</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Conformément à l’article L. 121-23 du Code de l’urbanisme, le PLU prévoit de mettre en place des prescriptions interdisant l’abattage et les affouillements du sol dans un périmètre correspondant </w:t>
      </w:r>
      <w:r>
        <w:rPr>
          <w:rFonts w:ascii="Calibri" w:hAnsi="Calibri" w:eastAsia="Aptos" w:cs="Times New Roman"/>
          <w:sz w:val="22"/>
          <w:szCs w:val="22"/>
          <w14:ligatures w14:val="none"/>
        </w:rPr>
        <w:t xml:space="preserve">au houpier des arbres</w:t>
      </w:r>
      <w:r>
        <w:rPr>
          <w:rFonts w:ascii="Calibri" w:hAnsi="Calibri" w:eastAsia="Aptos" w:cs="Times New Roman"/>
          <w:sz w:val="22"/>
          <w:szCs w:val="22"/>
          <w14:ligatures w14:val="none"/>
        </w:rPr>
        <w:t xml:space="preserve"> repérés au document graphique</w:t>
      </w:r>
      <w:r>
        <w:rPr>
          <w:rFonts w:ascii="Calibri" w:hAnsi="Calibri" w:eastAsia="Aptos" w:cs="Times New Roman"/>
          <w:sz w:val="22"/>
          <w:szCs w:val="22"/>
          <w14:ligatures w14:val="none"/>
        </w:rPr>
        <w:t xml:space="preserve">.</w:t>
      </w:r>
      <w:r>
        <w:rPr>
          <w:rFonts w:ascii="Calibri" w:hAnsi="Calibri" w:eastAsia="Aptos" w:cs="Times New Roman"/>
          <w:sz w:val="22"/>
          <w:szCs w:val="22"/>
          <w14:ligatures w14:val="none"/>
        </w:rPr>
        <w:t xml:space="preserve"> Le PLU prévoyait déjà la protection de quelques-uns d’entre eux mais la révision allégée étend la mesure à d’avantage d’arbres.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S’agissant du bâti, celui-ci n’est pas repéré. Or, le corps du Château date de 1830 et présente des qualités architecturales indéniables qu’il convient de protéger au titre de l’article L. 151-19 du Code de l’urbanisme. </w:t>
      </w:r>
      <w:r>
        <w:rPr>
          <w:rFonts w:ascii="Calibri" w:hAnsi="Calibri" w:eastAsia="Aptos" w:cs="Times New Roman"/>
          <w:sz w:val="22"/>
          <w:szCs w:val="22"/>
          <w14:ligatures w14:val="none"/>
        </w:rPr>
        <w:t xml:space="preserve">Le règlement prévoit donc d’émettre des prescriptions particulières pour les travaux de réhabilitation ou d’extension de ces éléments bâtis d’intérêt patrimonial.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b/>
          <w:bCs/>
          <w:sz w:val="22"/>
          <w:szCs w:val="22"/>
          <w14:ligatures w14:val="none"/>
        </w:rPr>
        <w:t xml:space="preserve">L</w:t>
      </w:r>
      <w:r>
        <w:rPr>
          <w:rFonts w:ascii="Calibri" w:hAnsi="Calibri" w:eastAsia="Aptos" w:cs="Times New Roman"/>
          <w:b/>
          <w:bCs/>
          <w:sz w:val="22"/>
          <w:szCs w:val="22"/>
          <w14:ligatures w14:val="none"/>
        </w:rPr>
        <w:t xml:space="preserve">’</w:t>
      </w:r>
      <w:r>
        <w:rPr>
          <w:rFonts w:ascii="Calibri" w:hAnsi="Calibri" w:eastAsia="Aptos" w:cs="Times New Roman"/>
          <w:b/>
          <w:bCs/>
          <w:sz w:val="22"/>
          <w:szCs w:val="22"/>
          <w14:ligatures w14:val="none"/>
        </w:rPr>
        <w:t xml:space="preserve">article 6</w:t>
      </w:r>
      <w:r>
        <w:rPr>
          <w:rFonts w:ascii="Calibri" w:hAnsi="Calibri" w:eastAsia="Aptos" w:cs="Times New Roman"/>
          <w:sz w:val="22"/>
          <w:szCs w:val="22"/>
          <w14:ligatures w14:val="none"/>
        </w:rPr>
        <w:t xml:space="preserve"> règlemente les </w:t>
      </w:r>
      <w:r>
        <w:rPr>
          <w:rFonts w:ascii="Calibri" w:hAnsi="Calibri" w:eastAsia="Aptos" w:cs="Times New Roman"/>
          <w:sz w:val="22"/>
          <w:szCs w:val="22"/>
          <w14:ligatures w14:val="none"/>
        </w:rPr>
        <w:t xml:space="preserve">règles d’implantation des constructions par rapport aux voies et emprises publiques. Les règles proposées prévoient l’application d’une marge de 25m par rapport à l’axe de la RD 121 pour conserver l’ambiance viticole et arborée du site du Château Rambaud.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b/>
          <w:bCs/>
          <w:sz w:val="22"/>
          <w:szCs w:val="22"/>
          <w14:ligatures w14:val="none"/>
        </w:rPr>
        <w:t xml:space="preserve">L’article 7</w:t>
      </w:r>
      <w:r>
        <w:rPr>
          <w:rFonts w:ascii="Calibri" w:hAnsi="Calibri" w:eastAsia="Aptos" w:cs="Times New Roman"/>
          <w:sz w:val="22"/>
          <w:szCs w:val="22"/>
          <w14:ligatures w14:val="none"/>
        </w:rPr>
        <w:t xml:space="preserve"> définit les règles d’implantation des constructions et des installations par rapport aux limites séparatives. </w:t>
      </w:r>
      <w:r>
        <w:rPr>
          <w:rFonts w:ascii="Calibri" w:hAnsi="Calibri" w:eastAsia="Aptos" w:cs="Times New Roman"/>
          <w:sz w:val="22"/>
          <w:szCs w:val="22"/>
          <w14:ligatures w14:val="none"/>
        </w:rPr>
        <w:t xml:space="preserve">Le règlement impose </w:t>
      </w:r>
      <w:r>
        <w:rPr>
          <w:rFonts w:ascii="Calibri" w:hAnsi="Calibri" w:eastAsia="Aptos" w:cs="Times New Roman"/>
          <w:sz w:val="22"/>
          <w:szCs w:val="22"/>
          <w14:ligatures w14:val="none"/>
        </w:rPr>
        <w:t xml:space="preserve">une marge</w:t>
      </w:r>
      <w:r>
        <w:rPr>
          <w:rFonts w:ascii="Calibri" w:hAnsi="Calibri" w:eastAsia="Aptos" w:cs="Times New Roman"/>
          <w:sz w:val="22"/>
          <w:szCs w:val="22"/>
          <w14:ligatures w14:val="none"/>
        </w:rPr>
        <w:t xml:space="preserve"> de</w:t>
      </w: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t xml:space="preserve">retrait </w:t>
      </w:r>
      <w:r>
        <w:rPr>
          <w:rFonts w:ascii="Calibri" w:hAnsi="Calibri" w:eastAsia="Aptos" w:cs="Times New Roman"/>
          <w:sz w:val="22"/>
          <w:szCs w:val="22"/>
          <w14:ligatures w14:val="none"/>
        </w:rPr>
        <w:t xml:space="preserve">de 10m </w:t>
      </w:r>
      <w:r>
        <w:rPr>
          <w:rFonts w:ascii="Calibri" w:hAnsi="Calibri" w:eastAsia="Aptos" w:cs="Times New Roman"/>
          <w:sz w:val="22"/>
          <w:szCs w:val="22"/>
          <w14:ligatures w14:val="none"/>
        </w:rPr>
        <w:t xml:space="preserve">pour conserver l’ambiance et le paysage forestier qui caractérise le site </w:t>
      </w:r>
      <w:r>
        <w:rPr>
          <w:rFonts w:ascii="Calibri" w:hAnsi="Calibri" w:eastAsia="Aptos" w:cs="Times New Roman"/>
          <w:sz w:val="22"/>
          <w:szCs w:val="22"/>
          <w14:ligatures w14:val="none"/>
        </w:rPr>
        <w:t xml:space="preserve">du Château Rambaud</w:t>
      </w:r>
      <w:r>
        <w:rPr>
          <w:rFonts w:ascii="Calibri" w:hAnsi="Calibri" w:eastAsia="Aptos" w:cs="Times New Roman"/>
          <w:sz w:val="22"/>
          <w:szCs w:val="22"/>
          <w14:ligatures w14:val="none"/>
        </w:rPr>
        <w:t xml:space="preserve">. Les reculs permettent notamment de maintenir des espaces verts plantés assurant</w:t>
      </w: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t xml:space="preserve">une transition entre le projet et les espaces naturels ou forestiers.</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b/>
          <w:bCs/>
          <w:sz w:val="22"/>
          <w:szCs w:val="22"/>
          <w14:ligatures w14:val="none"/>
        </w:rPr>
        <w:t xml:space="preserve">L’article 9 </w:t>
      </w:r>
      <w:r>
        <w:rPr>
          <w:rFonts w:ascii="Calibri" w:hAnsi="Calibri" w:eastAsia="Aptos" w:cs="Times New Roman"/>
          <w:sz w:val="22"/>
          <w:szCs w:val="22"/>
          <w14:ligatures w14:val="none"/>
        </w:rPr>
        <w:t xml:space="preserve">du règlement de la zone Nr règlemente les règles d’emprise au sol des constructions</w:t>
      </w:r>
      <w:r>
        <w:rPr>
          <w:rFonts w:ascii="Calibri" w:hAnsi="Calibri" w:eastAsia="Aptos" w:cs="Times New Roman"/>
          <w:sz w:val="22"/>
          <w:szCs w:val="22"/>
          <w14:ligatures w14:val="none"/>
        </w:rPr>
        <w:t xml:space="preserve"> et fixe un pourcentage d’emprise au sol maximale des constructions</w:t>
      </w: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t xml:space="preserve">L’emprise au sol est fixée à 15% de la surface du terrain.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Actuellement, l’emprise au s</w:t>
      </w:r>
      <w:r>
        <w:rPr>
          <w:rFonts w:ascii="Calibri" w:hAnsi="Calibri" w:eastAsia="Aptos" w:cs="Times New Roman"/>
          <w:sz w:val="22"/>
          <w:szCs w:val="22"/>
          <w14:ligatures w14:val="none"/>
        </w:rPr>
        <w:t xml:space="preserve">o</w:t>
      </w:r>
      <w:r>
        <w:rPr>
          <w:rFonts w:ascii="Calibri" w:hAnsi="Calibri" w:eastAsia="Aptos" w:cs="Times New Roman"/>
          <w:sz w:val="22"/>
          <w:szCs w:val="22"/>
          <w14:ligatures w14:val="none"/>
        </w:rPr>
        <w:t xml:space="preserve">l du bâti existant représente environ 9,4% de la surface du terrain. Le règlement propose une augmentation de l’emprise au s</w:t>
      </w:r>
      <w:r>
        <w:rPr>
          <w:rFonts w:ascii="Calibri" w:hAnsi="Calibri" w:eastAsia="Aptos" w:cs="Times New Roman"/>
          <w:sz w:val="22"/>
          <w:szCs w:val="22"/>
          <w14:ligatures w14:val="none"/>
        </w:rPr>
        <w:t xml:space="preserve">o</w:t>
      </w:r>
      <w:r>
        <w:rPr>
          <w:rFonts w:ascii="Calibri" w:hAnsi="Calibri" w:eastAsia="Aptos" w:cs="Times New Roman"/>
          <w:sz w:val="22"/>
          <w:szCs w:val="22"/>
          <w14:ligatures w14:val="none"/>
        </w:rPr>
        <w:t xml:space="preserve">l du bâti pour permettre la réalisation d’éléments de programme à 15%.</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b/>
          <w:bCs/>
          <w:sz w:val="22"/>
          <w:szCs w:val="22"/>
          <w14:ligatures w14:val="none"/>
        </w:rPr>
        <w:t xml:space="preserve">L’article 10</w:t>
      </w:r>
      <w:r>
        <w:rPr>
          <w:rFonts w:ascii="Calibri" w:hAnsi="Calibri" w:eastAsia="Aptos" w:cs="Times New Roman"/>
          <w:sz w:val="22"/>
          <w:szCs w:val="22"/>
          <w14:ligatures w14:val="none"/>
        </w:rPr>
        <w:t xml:space="preserve"> du règlement de la zone Nr définit les règles de hauteur maximale des constructions. Le règlement propose de permettre la surélévation du bâti et d’autoriser des hauteurs allant jusqu’à 16 mètres au faitage.</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u w:val="single"/>
          <w14:ligatures w14:val="none"/>
        </w:rPr>
      </w:pPr>
      <w:r>
        <w:rPr>
          <w:rFonts w:ascii="Calibri" w:hAnsi="Calibri" w:eastAsia="Aptos" w:cs="Times New Roman"/>
          <w:sz w:val="22"/>
          <w:szCs w:val="22"/>
          <w:u w:val="single"/>
          <w14:ligatures w14:val="none"/>
        </w:rPr>
        <w:t xml:space="preserve">Les autres règles</w:t>
      </w:r>
      <w:r>
        <w:rPr>
          <w:rFonts w:ascii="Calibri" w:hAnsi="Calibri" w:eastAsia="Aptos" w:cs="Times New Roman"/>
          <w:sz w:val="22"/>
          <w:szCs w:val="22"/>
          <w:u w:val="single"/>
          <w14:ligatures w14:val="none"/>
        </w:rPr>
        <w:t xml:space="preserve"> </w:t>
      </w:r>
      <w:r>
        <w:rPr>
          <w:rFonts w:ascii="Calibri" w:hAnsi="Calibri" w:eastAsia="Aptos" w:cs="Times New Roman"/>
          <w:b/>
          <w:bCs/>
          <w:color w:val="ff0000"/>
          <w:sz w:val="22"/>
          <w:szCs w:val="22"/>
          <w:highlight w:val="yellow"/>
          <w:u w:val="single"/>
          <w14:ligatures w14:val="none"/>
        </w:rPr>
        <w:t xml:space="preserve">(partie en construction)</w:t>
      </w:r>
      <w:r>
        <w:rPr>
          <w:rFonts w:ascii="Calibri" w:hAnsi="Calibri" w:eastAsia="Aptos" w:cs="Times New Roman"/>
          <w:color w:val="ff0000"/>
          <w:sz w:val="22"/>
          <w:szCs w:val="22"/>
          <w:u w:val="single"/>
          <w14:ligatures w14:val="none"/>
        </w:rPr>
        <w:t xml:space="preserve"> </w:t>
      </w:r>
      <w:r>
        <w:rPr>
          <w:rFonts w:ascii="Calibri" w:hAnsi="Calibri" w:eastAsia="Aptos" w:cs="Times New Roman"/>
          <w:sz w:val="22"/>
          <w:szCs w:val="22"/>
          <w:u w:val="single"/>
          <w14:ligatures w14:val="none"/>
        </w:rPr>
        <w:t xml:space="preserve">: </w:t>
      </w:r>
      <w:r>
        <w:rPr>
          <w:rFonts w:ascii="Calibri" w:hAnsi="Calibri" w:eastAsia="Aptos" w:cs="Times New Roman"/>
          <w:sz w:val="22"/>
          <w:szCs w:val="22"/>
          <w:u w:val="single"/>
          <w14:ligatures w14:val="none"/>
        </w:rPr>
      </w:r>
      <w:r>
        <w:rPr>
          <w:rFonts w:ascii="Calibri" w:hAnsi="Calibri" w:eastAsia="Aptos" w:cs="Times New Roman"/>
          <w:sz w:val="22"/>
          <w:szCs w:val="22"/>
          <w:u w:val="single"/>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b/>
          <w:bCs/>
          <w:sz w:val="22"/>
          <w:szCs w:val="22"/>
          <w14:ligatures w14:val="none"/>
        </w:rPr>
        <w:t xml:space="preserve">L’article 3</w:t>
      </w:r>
      <w:r>
        <w:rPr>
          <w:rFonts w:ascii="Calibri" w:hAnsi="Calibri" w:eastAsia="Aptos" w:cs="Times New Roman"/>
          <w:sz w:val="22"/>
          <w:szCs w:val="22"/>
          <w14:ligatures w14:val="none"/>
        </w:rPr>
        <w:t xml:space="preserve"> du règlement de la zone Nr règlemente les conditions de desserte des terrains ainsi que les voies ouvertes au public.</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Pour assurer la sécurité du site et des voies, le règlement interdit la création de nouveaux accès sur la RD121 qui borde le site à l’est et encadre le dimensionnement et le traitement des nouvelles voies.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b/>
          <w:bCs/>
          <w:sz w:val="22"/>
          <w:szCs w:val="22"/>
          <w14:ligatures w14:val="none"/>
        </w:rPr>
      </w:pPr>
      <w:r>
        <w:rPr>
          <w:rFonts w:ascii="Calibri" w:hAnsi="Calibri" w:eastAsia="Aptos" w:cs="Times New Roman"/>
          <w:b/>
          <w:bCs/>
          <w:sz w:val="22"/>
          <w:szCs w:val="22"/>
          <w14:ligatures w14:val="none"/>
        </w:rPr>
      </w:r>
      <w:r>
        <w:rPr>
          <w:rFonts w:ascii="Calibri" w:hAnsi="Calibri" w:eastAsia="Aptos" w:cs="Times New Roman"/>
          <w:b/>
          <w:bCs/>
          <w:sz w:val="22"/>
          <w:szCs w:val="22"/>
          <w14:ligatures w14:val="none"/>
        </w:rPr>
      </w:r>
      <w:r>
        <w:rPr>
          <w:rFonts w:ascii="Calibri" w:hAnsi="Calibri" w:eastAsia="Aptos" w:cs="Times New Roman"/>
          <w:b/>
          <w:bCs/>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b/>
          <w:bCs/>
          <w:sz w:val="22"/>
          <w:szCs w:val="22"/>
          <w14:ligatures w14:val="none"/>
        </w:rPr>
        <w:t xml:space="preserve">L’article 4</w:t>
      </w:r>
      <w:r>
        <w:rPr>
          <w:rFonts w:ascii="Calibri" w:hAnsi="Calibri" w:eastAsia="Aptos" w:cs="Times New Roman"/>
          <w:sz w:val="22"/>
          <w:szCs w:val="22"/>
          <w14:ligatures w14:val="none"/>
        </w:rPr>
        <w:t xml:space="preserve"> de la zone Nr définit les conditions d’équipement du terrain par les réseaux publics d’eau, d’électricité et d’assainissement.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Le site a vocation à accueillir au maximum </w:t>
      </w:r>
      <w:r>
        <w:rPr>
          <w:rFonts w:ascii="Calibri" w:hAnsi="Calibri" w:eastAsia="Aptos" w:cs="Times New Roman"/>
          <w:sz w:val="22"/>
          <w:szCs w:val="22"/>
          <w:highlight w:val="yellow"/>
          <w14:ligatures w14:val="none"/>
        </w:rPr>
        <w:t xml:space="preserve">xxx personnes</w:t>
      </w:r>
      <w:r>
        <w:rPr>
          <w:rFonts w:ascii="Calibri" w:hAnsi="Calibri" w:eastAsia="Aptos" w:cs="Times New Roman"/>
          <w:sz w:val="22"/>
          <w:szCs w:val="22"/>
          <w14:ligatures w14:val="none"/>
        </w:rPr>
        <w:t xml:space="preserve">. Le règlement établit des dispositions en matière de desserte des terrains par les réseaux publics pour permettre un approvisionnement optimal (eau potable, énergie) et proportionné à l’ampleur du projet.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t xml:space="preserve">La réalisation du projet et le développement d’une activité d’hôtellerie va augmenter les besoins en matière d’assainissement des eaux usées. Le règlement impose ainsi la mise en place d‘un dispositif d’assainissement permettant de répondre </w:t>
      </w:r>
      <w:r>
        <w:rPr>
          <w:rFonts w:ascii="Calibri" w:hAnsi="Calibri" w:eastAsia="Aptos" w:cs="Times New Roman"/>
          <w:sz w:val="22"/>
          <w:szCs w:val="22"/>
          <w14:ligatures w14:val="none"/>
        </w:rPr>
        <w:t xml:space="preserve">aux besoins</w:t>
      </w:r>
      <w:r>
        <w:rPr>
          <w:rFonts w:ascii="Calibri" w:hAnsi="Calibri" w:eastAsia="Aptos" w:cs="Times New Roman"/>
          <w:sz w:val="22"/>
          <w:szCs w:val="22"/>
          <w14:ligatures w14:val="none"/>
        </w:rPr>
        <w:t xml:space="preserve"> du projet </w:t>
      </w:r>
      <w:r>
        <w:rPr>
          <w:rFonts w:ascii="Calibri" w:hAnsi="Calibri" w:eastAsia="Aptos" w:cs="Times New Roman"/>
          <w:sz w:val="22"/>
          <w:szCs w:val="22"/>
          <w14:ligatures w14:val="none"/>
        </w:rPr>
        <w:t xml:space="preserve">afin</w:t>
      </w:r>
      <w:r>
        <w:rPr>
          <w:rFonts w:ascii="Calibri" w:hAnsi="Calibri" w:eastAsia="Aptos" w:cs="Times New Roman"/>
          <w:sz w:val="22"/>
          <w:szCs w:val="22"/>
          <w14:ligatures w14:val="none"/>
        </w:rPr>
        <w:t xml:space="preserve"> d’éviter tout dysfonctionnement.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b/>
          <w:bCs/>
          <w:sz w:val="22"/>
          <w:szCs w:val="22"/>
          <w14:ligatures w14:val="none"/>
        </w:rPr>
        <w:t xml:space="preserve">L’article 11</w:t>
      </w:r>
      <w:r>
        <w:rPr>
          <w:rFonts w:ascii="Calibri" w:hAnsi="Calibri" w:eastAsia="Aptos" w:cs="Times New Roman"/>
          <w:sz w:val="22"/>
          <w:szCs w:val="22"/>
          <w14:ligatures w14:val="none"/>
        </w:rPr>
        <w:t xml:space="preserve"> de la zone Nr règlemente l’aspect extérieur des </w:t>
      </w:r>
      <w:r>
        <w:rPr>
          <w:rFonts w:ascii="Calibri" w:hAnsi="Calibri" w:eastAsia="Aptos" w:cs="Times New Roman"/>
          <w:sz w:val="22"/>
          <w:szCs w:val="22"/>
          <w14:ligatures w14:val="none"/>
        </w:rPr>
        <w:t xml:space="preserve">constructions.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b/>
          <w:bCs/>
          <w:sz w:val="22"/>
          <w:szCs w:val="22"/>
          <w14:ligatures w14:val="none"/>
        </w:rPr>
        <w:t xml:space="preserve">L’article 12</w:t>
      </w:r>
      <w:r>
        <w:rPr>
          <w:rFonts w:ascii="Calibri" w:hAnsi="Calibri" w:eastAsia="Aptos" w:cs="Times New Roman"/>
          <w:sz w:val="22"/>
          <w:szCs w:val="22"/>
          <w14:ligatures w14:val="none"/>
        </w:rPr>
        <w:t xml:space="preserve"> de la zone Nr </w:t>
      </w:r>
      <w:r>
        <w:rPr>
          <w:rFonts w:ascii="Calibri" w:hAnsi="Calibri" w:eastAsia="Aptos" w:cs="Times New Roman"/>
          <w:sz w:val="22"/>
          <w:szCs w:val="22"/>
          <w14:ligatures w14:val="none"/>
        </w:rPr>
        <w:t xml:space="preserve">définit les obligations en matière de réalisation d’aires de stationnement</w:t>
      </w:r>
      <w:r>
        <w:rPr>
          <w:rFonts w:ascii="Calibri" w:hAnsi="Calibri" w:eastAsia="Aptos" w:cs="Times New Roman"/>
          <w:sz w:val="22"/>
          <w:szCs w:val="22"/>
          <w14:ligatures w14:val="none"/>
        </w:rPr>
        <w:t xml:space="preserve">.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b/>
          <w:bCs/>
          <w:sz w:val="22"/>
          <w:szCs w:val="22"/>
          <w14:ligatures w14:val="none"/>
        </w:rPr>
        <w:t xml:space="preserve">L’article 13</w:t>
      </w:r>
      <w:r>
        <w:rPr>
          <w:rFonts w:ascii="Calibri" w:hAnsi="Calibri" w:eastAsia="Aptos" w:cs="Times New Roman"/>
          <w:sz w:val="22"/>
          <w:szCs w:val="22"/>
          <w14:ligatures w14:val="none"/>
        </w:rPr>
        <w:t xml:space="preserve"> de la zone Nr </w:t>
      </w:r>
      <w:r>
        <w:rPr>
          <w:rFonts w:ascii="Calibri" w:hAnsi="Calibri" w:eastAsia="Aptos" w:cs="Times New Roman"/>
          <w:sz w:val="22"/>
          <w:szCs w:val="22"/>
          <w14:ligatures w14:val="none"/>
        </w:rPr>
        <w:t xml:space="preserve">détermine les obligations en matière de réalisation d’</w:t>
      </w:r>
      <w:r>
        <w:rPr>
          <w:rFonts w:ascii="Calibri" w:hAnsi="Calibri" w:eastAsia="Aptos" w:cs="Times New Roman"/>
          <w:sz w:val="22"/>
          <w:szCs w:val="22"/>
          <w14:ligatures w14:val="none"/>
        </w:rPr>
        <w:t xml:space="preserve">espaces libres</w:t>
      </w:r>
      <w:r>
        <w:rPr>
          <w:rFonts w:ascii="Calibri" w:hAnsi="Calibri" w:eastAsia="Aptos" w:cs="Times New Roman"/>
          <w:sz w:val="22"/>
          <w:szCs w:val="22"/>
          <w14:ligatures w14:val="none"/>
        </w:rPr>
        <w:t xml:space="preserve"> et de</w:t>
      </w:r>
      <w:r>
        <w:rPr>
          <w:rFonts w:ascii="Calibri" w:hAnsi="Calibri" w:eastAsia="Aptos" w:cs="Times New Roman"/>
          <w:sz w:val="22"/>
          <w:szCs w:val="22"/>
          <w14:ligatures w14:val="none"/>
        </w:rPr>
        <w:t xml:space="preserve"> plantations. </w:t>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line="256" w:lineRule="auto"/>
        <w:ind/>
        <w:jc w:val="both"/>
        <w:rPr>
          <w:rFonts w:ascii="Calibri" w:hAnsi="Calibri" w:eastAsia="Aptos" w:cs="Times New Roman"/>
          <w:sz w:val="22"/>
          <w:szCs w:val="22"/>
          <w14:ligatures w14:val="none"/>
        </w:rPr>
      </w:pPr>
      <w:r>
        <w:rPr>
          <w:rFonts w:ascii="Calibri" w:hAnsi="Calibri" w:eastAsia="Aptos" w:cs="Times New Roman"/>
          <w:sz w:val="22"/>
          <w:szCs w:val="22"/>
          <w14:ligatures w14:val="none"/>
        </w:rPr>
      </w:r>
      <w:r>
        <w:rPr>
          <w:rFonts w:ascii="Calibri" w:hAnsi="Calibri" w:eastAsia="Aptos" w:cs="Times New Roman"/>
          <w:sz w:val="22"/>
          <w:szCs w:val="22"/>
          <w14:ligatures w14:val="none"/>
        </w:rPr>
      </w:r>
      <w:r>
        <w:rPr>
          <w:rFonts w:ascii="Calibri" w:hAnsi="Calibri" w:eastAsia="Aptos" w:cs="Times New Roman"/>
          <w:sz w:val="22"/>
          <w:szCs w:val="22"/>
          <w14:ligatures w14:val="none"/>
        </w:rPr>
      </w:r>
    </w:p>
    <w:p>
      <w:pPr>
        <w:pBdr/>
        <w:spacing/>
        <w:ind/>
        <w:rPr>
          <w:color w:val="ff0000"/>
        </w:rPr>
      </w:pPr>
      <w:r/>
      <w:bookmarkStart w:id="52" w:name="_Toc174980501"/>
      <w:r>
        <w:rPr>
          <w:color w:val="ff0000"/>
        </w:rPr>
        <w:br w:type="page" w:clear="all"/>
      </w:r>
      <w:r>
        <w:rPr>
          <w:color w:val="ff0000"/>
        </w:rPr>
      </w:r>
      <w:r>
        <w:rPr>
          <w:color w:val="ff0000"/>
        </w:rPr>
      </w:r>
    </w:p>
    <w:p>
      <w:pPr>
        <w:keepNext w:val="true"/>
        <w:keepLines w:val="true"/>
        <w:pBdr/>
        <w:spacing w:after="120" w:line="276" w:lineRule="auto"/>
        <w:ind/>
        <w:jc w:val="both"/>
        <w:outlineLvl w:val="1"/>
        <w:rPr>
          <w:rFonts w:ascii="Calibri" w:hAnsi="Calibri" w:eastAsia="Times New Roman" w:cs="Times New Roman"/>
          <w:b/>
          <w:color w:val="ff3399"/>
          <w:sz w:val="28"/>
          <w:szCs w:val="32"/>
        </w:rPr>
      </w:pPr>
      <w:r>
        <w:rPr>
          <w:rFonts w:ascii="Calibri" w:hAnsi="Calibri" w:eastAsia="Times New Roman" w:cs="Times New Roman"/>
          <w:b/>
          <w:color w:val="ff3399"/>
          <w:sz w:val="28"/>
          <w:szCs w:val="32"/>
        </w:rPr>
        <w:t xml:space="preserve">2.3 – ANALYSE DES INCIDENCES SUR L’ENVIRONNEMENT</w:t>
      </w:r>
      <w:bookmarkEnd w:id="52"/>
      <w:r>
        <w:rPr>
          <w:rFonts w:ascii="Calibri" w:hAnsi="Calibri" w:eastAsia="Times New Roman" w:cs="Times New Roman"/>
          <w:b/>
          <w:color w:val="ff3399"/>
          <w:sz w:val="28"/>
          <w:szCs w:val="32"/>
        </w:rPr>
      </w:r>
      <w:r>
        <w:rPr>
          <w:rFonts w:ascii="Calibri" w:hAnsi="Calibri" w:eastAsia="Times New Roman" w:cs="Times New Roman"/>
          <w:b/>
          <w:color w:val="ff3399"/>
          <w:sz w:val="28"/>
          <w:szCs w:val="32"/>
        </w:rPr>
      </w:r>
    </w:p>
    <w:p>
      <w:pPr>
        <w:pBdr/>
        <w:spacing w:after="120" w:line="27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after="120" w:line="276" w:lineRule="auto"/>
        <w:ind/>
        <w:jc w:val="both"/>
        <w:rPr>
          <w:rFonts w:ascii="Calibri" w:hAnsi="Calibri" w:eastAsia="Aptos" w:cs="Times New Roman"/>
          <w:b/>
          <w:bCs/>
          <w:color w:val="ff0000"/>
          <w:sz w:val="22"/>
          <w:szCs w:val="22"/>
        </w:rPr>
      </w:pPr>
      <w:r>
        <w:rPr>
          <w:rFonts w:ascii="Calibri" w:hAnsi="Calibri" w:eastAsia="Aptos" w:cs="Times New Roman"/>
          <w:b/>
          <w:bCs/>
          <w:color w:val="ff0000"/>
          <w:sz w:val="22"/>
          <w:szCs w:val="22"/>
          <w:highlight w:val="yellow"/>
        </w:rPr>
        <w:t xml:space="preserve">Partie en construction.</w:t>
      </w:r>
      <w:r>
        <w:rPr>
          <w:rFonts w:ascii="Calibri" w:hAnsi="Calibri" w:eastAsia="Aptos" w:cs="Times New Roman"/>
          <w:b/>
          <w:bCs/>
          <w:color w:val="ff0000"/>
          <w:sz w:val="22"/>
          <w:szCs w:val="22"/>
          <w14:ligatures w14:val="none"/>
        </w:rPr>
        <w:br w:type="page" w:clear="all"/>
      </w:r>
      <w:r>
        <w:rPr>
          <w:rFonts w:ascii="Calibri" w:hAnsi="Calibri" w:eastAsia="Aptos" w:cs="Times New Roman"/>
          <w:b/>
          <w:bCs/>
          <w:color w:val="ff0000"/>
          <w:sz w:val="22"/>
          <w:szCs w:val="22"/>
        </w:rPr>
      </w:r>
      <w:r>
        <w:rPr>
          <w:rFonts w:ascii="Calibri" w:hAnsi="Calibri" w:eastAsia="Aptos" w:cs="Times New Roman"/>
          <w:b/>
          <w:bCs/>
          <w:color w:val="ff0000"/>
          <w:sz w:val="22"/>
          <w:szCs w:val="22"/>
        </w:rPr>
      </w:r>
    </w:p>
    <w:p>
      <w:pPr>
        <w:keepNext w:val="true"/>
        <w:keepLines w:val="true"/>
        <w:pBdr/>
        <w:spacing w:after="120" w:line="276" w:lineRule="auto"/>
        <w:ind/>
        <w:jc w:val="both"/>
        <w:outlineLvl w:val="0"/>
        <w:rPr>
          <w:rFonts w:ascii="Calibri" w:hAnsi="Calibri" w:eastAsia="Times New Roman" w:cs="Times New Roman"/>
          <w:b/>
          <w:bCs/>
          <w:color w:val="000000"/>
          <w:sz w:val="72"/>
          <w:szCs w:val="40"/>
        </w:rPr>
      </w:pPr>
      <w:r/>
      <w:bookmarkStart w:id="53" w:name="_Toc174980502"/>
      <w:r>
        <w:rPr>
          <w:rFonts w:ascii="Calibri" w:hAnsi="Calibri" w:eastAsia="Times New Roman" w:cs="Times New Roman"/>
          <w:b/>
          <w:color w:val="000000"/>
          <w:sz w:val="72"/>
          <w:szCs w:val="40"/>
        </w:rPr>
        <w:t xml:space="preserve">PARTIE 3 </w:t>
      </w:r>
      <w:r>
        <w:rPr>
          <w:rFonts w:ascii="Calibri" w:hAnsi="Calibri" w:eastAsia="Times New Roman" w:cs="Times New Roman"/>
          <w:b/>
          <w:color w:val="000000"/>
          <w:sz w:val="72"/>
          <w:szCs w:val="40"/>
        </w:rPr>
        <w:tab/>
      </w:r>
      <w:r>
        <w:rPr>
          <w:rFonts w:ascii="Calibri" w:hAnsi="Calibri" w:eastAsia="Times New Roman" w:cs="Times New Roman"/>
          <w:b/>
          <w:color w:val="000000"/>
          <w:sz w:val="72"/>
          <w:szCs w:val="40"/>
        </w:rPr>
        <w:tab/>
      </w:r>
      <w:r>
        <w:rPr>
          <w:rFonts w:ascii="Calibri" w:hAnsi="Calibri" w:eastAsia="Times New Roman" w:cs="Times New Roman"/>
          <w:b/>
          <w:color w:val="000000"/>
          <w:sz w:val="72"/>
          <w:szCs w:val="40"/>
        </w:rPr>
        <w:tab/>
        <w:t xml:space="preserve">   </w:t>
      </w:r>
      <w:r>
        <w:rPr>
          <w:rFonts w:ascii="Calibri" w:hAnsi="Calibri" w:eastAsia="Times New Roman" w:cs="Times New Roman"/>
          <w:b/>
          <w:bCs/>
          <w:color w:val="000000"/>
          <w:sz w:val="72"/>
          <w:szCs w:val="40"/>
        </w:rPr>
        <w:t xml:space="preserve">COMPATIBILITE DU PROJET DE REVISION ALLEGEE N°1</w:t>
      </w:r>
      <w:bookmarkEnd w:id="53"/>
      <w:r>
        <w:rPr>
          <w:rFonts w:ascii="Calibri" w:hAnsi="Calibri" w:eastAsia="Times New Roman" w:cs="Times New Roman"/>
          <w:b/>
          <w:bCs/>
          <w:color w:val="000000"/>
          <w:sz w:val="72"/>
          <w:szCs w:val="40"/>
        </w:rPr>
      </w:r>
      <w:r>
        <w:rPr>
          <w:rFonts w:ascii="Calibri" w:hAnsi="Calibri" w:eastAsia="Times New Roman" w:cs="Times New Roman"/>
          <w:b/>
          <w:bCs/>
          <w:color w:val="000000"/>
          <w:sz w:val="72"/>
          <w:szCs w:val="40"/>
        </w:rPr>
      </w:r>
    </w:p>
    <w:p>
      <w:pPr>
        <w:pBdr/>
        <w:spacing w:line="256" w:lineRule="auto"/>
        <w:ind/>
        <w:rPr>
          <w:rFonts w:ascii="Calibri" w:hAnsi="Calibri" w:eastAsia="Aptos" w:cs="Times New Roman"/>
          <w:sz w:val="22"/>
          <w:szCs w:val="22"/>
        </w:rPr>
      </w:pPr>
      <w:r>
        <w:rPr>
          <w:rFonts w:ascii="Calibri" w:hAnsi="Calibri" w:eastAsia="Aptos" w:cs="Times New Roman"/>
          <w:sz w:val="22"/>
          <w:szCs w:val="22"/>
          <w14:ligatures w14:val="none"/>
        </w:rPr>
        <w:br w:type="page" w:clear="all"/>
      </w:r>
      <w:r>
        <w:rPr>
          <w:rFonts w:ascii="Calibri" w:hAnsi="Calibri" w:eastAsia="Aptos" w:cs="Times New Roman"/>
          <w:sz w:val="22"/>
          <w:szCs w:val="22"/>
        </w:rPr>
      </w:r>
      <w:r>
        <w:rPr>
          <w:rFonts w:ascii="Calibri" w:hAnsi="Calibri" w:eastAsia="Aptos" w:cs="Times New Roman"/>
          <w:sz w:val="22"/>
          <w:szCs w:val="22"/>
        </w:rPr>
      </w:r>
    </w:p>
    <w:p>
      <w:pPr>
        <w:keepNext w:val="true"/>
        <w:keepLines w:val="true"/>
        <w:pBdr/>
        <w:spacing w:after="120" w:line="276" w:lineRule="auto"/>
        <w:ind/>
        <w:jc w:val="both"/>
        <w:outlineLvl w:val="1"/>
        <w:rPr>
          <w:rFonts w:ascii="Calibri" w:hAnsi="Calibri" w:eastAsia="Times New Roman" w:cs="Times New Roman"/>
          <w:b/>
          <w:color w:val="ff3399"/>
          <w:sz w:val="28"/>
          <w:szCs w:val="32"/>
        </w:rPr>
      </w:pPr>
      <w:r/>
      <w:bookmarkStart w:id="54" w:name="_Toc174980503"/>
      <w:r>
        <w:rPr>
          <w:rFonts w:ascii="Calibri" w:hAnsi="Calibri" w:eastAsia="Times New Roman" w:cs="Times New Roman"/>
          <w:b/>
          <w:color w:val="ff3399"/>
          <w:sz w:val="28"/>
          <w:szCs w:val="32"/>
        </w:rPr>
        <w:t xml:space="preserve">3.1 – COMPATIBILITE AVEC LE PROJET D’AMENAGEMENT ET DE DEVELOPPEMENT DURABLES (PADD)</w:t>
      </w:r>
      <w:bookmarkEnd w:id="54"/>
      <w:r>
        <w:rPr>
          <w:rFonts w:ascii="Calibri" w:hAnsi="Calibri" w:eastAsia="Times New Roman" w:cs="Times New Roman"/>
          <w:b/>
          <w:color w:val="ff3399"/>
          <w:sz w:val="28"/>
          <w:szCs w:val="32"/>
        </w:rPr>
      </w:r>
      <w:r>
        <w:rPr>
          <w:rFonts w:ascii="Calibri" w:hAnsi="Calibri" w:eastAsia="Times New Roman" w:cs="Times New Roman"/>
          <w:b/>
          <w:color w:val="ff3399"/>
          <w:sz w:val="28"/>
          <w:szCs w:val="32"/>
        </w:rPr>
      </w:r>
    </w:p>
    <w:p>
      <w:pPr>
        <w:pBdr/>
        <w:spacing w:line="256" w:lineRule="auto"/>
        <w:ind/>
        <w:rPr>
          <w:rFonts w:ascii="Calibri" w:hAnsi="Calibri" w:eastAsia="Aptos" w:cs="Times New Roman"/>
          <w:sz w:val="22"/>
          <w:szCs w:val="22"/>
        </w:rPr>
      </w:pPr>
      <w:r/>
      <w:bookmarkStart w:id="55" w:name="_Toc174980504"/>
      <w:r>
        <w:rPr>
          <w:rFonts w:ascii="Calibri" w:hAnsi="Calibri" w:eastAsia="Aptos" w:cs="Times New Roman"/>
          <w:sz w:val="22"/>
          <w:szCs w:val="22"/>
        </w:rPr>
      </w:r>
      <w:r>
        <w:rPr>
          <w:rFonts w:ascii="Calibri" w:hAnsi="Calibri" w:eastAsia="Aptos" w:cs="Times New Roman"/>
          <w:sz w:val="22"/>
          <w:szCs w:val="22"/>
        </w:rPr>
      </w:r>
    </w:p>
    <w:tbl>
      <w:tblPr>
        <w:tblStyle w:val="998"/>
        <w:tblW w:w="0" w:type="auto"/>
        <w:jc w:val="center"/>
        <w:tblInd w:w="0" w:type="dxa"/>
        <w:tblBorders/>
        <w:tblLook w:val="04A0" w:firstRow="1" w:lastRow="0" w:firstColumn="1" w:lastColumn="0" w:noHBand="0" w:noVBand="1"/>
      </w:tblPr>
      <w:tblGrid>
        <w:gridCol w:w="1853"/>
        <w:gridCol w:w="3812"/>
        <w:gridCol w:w="3397"/>
      </w:tblGrid>
      <w:tr>
        <w:trPr>
          <w:jc w:val="center"/>
        </w:trPr>
        <w:tc>
          <w:tcPr>
            <w:shd w:val="clear" w:color="auto" w:fill="bfbfbf"/>
            <w:tcBorders>
              <w:top w:val="single" w:color="auto" w:sz="4" w:space="0"/>
              <w:left w:val="single" w:color="auto" w:sz="4" w:space="0"/>
              <w:bottom w:val="single" w:color="auto" w:sz="4" w:space="0"/>
              <w:right w:val="single" w:color="auto" w:sz="4" w:space="0"/>
            </w:tcBorders>
            <w:tcW w:w="1853" w:type="dxa"/>
            <w:textDirection w:val="lrTb"/>
            <w:noWrap w:val="false"/>
          </w:tcPr>
          <w:p>
            <w:pPr>
              <w:pBdr/>
              <w:spacing w:line="256" w:lineRule="auto"/>
              <w:ind/>
              <w:jc w:val="center"/>
              <w:rPr>
                <w:rFonts w:ascii="Calibri" w:hAnsi="Calibri"/>
                <w:b/>
                <w:bCs/>
              </w:rPr>
            </w:pPr>
            <w:r>
              <w:rPr>
                <w:rFonts w:ascii="Calibri" w:hAnsi="Calibri"/>
                <w:b/>
                <w:bCs/>
              </w:rPr>
              <w:t xml:space="preserve">Axe du PADD</w:t>
            </w:r>
            <w:r>
              <w:rPr>
                <w:rFonts w:ascii="Calibri" w:hAnsi="Calibri"/>
                <w:b/>
                <w:bCs/>
              </w:rPr>
            </w:r>
            <w:r>
              <w:rPr>
                <w:rFonts w:ascii="Calibri" w:hAnsi="Calibri"/>
                <w:b/>
                <w:bCs/>
              </w:rPr>
            </w:r>
          </w:p>
        </w:tc>
        <w:tc>
          <w:tcPr>
            <w:shd w:val="clear" w:color="auto" w:fill="bfbfbf"/>
            <w:tcBorders>
              <w:top w:val="single" w:color="auto" w:sz="4" w:space="0"/>
              <w:left w:val="single" w:color="auto" w:sz="4" w:space="0"/>
              <w:bottom w:val="single" w:color="auto" w:sz="4" w:space="0"/>
              <w:right w:val="single" w:color="auto" w:sz="4" w:space="0"/>
            </w:tcBorders>
            <w:tcW w:w="3812" w:type="dxa"/>
            <w:textDirection w:val="lrTb"/>
            <w:noWrap w:val="false"/>
          </w:tcPr>
          <w:p>
            <w:pPr>
              <w:pBdr/>
              <w:spacing w:line="256" w:lineRule="auto"/>
              <w:ind/>
              <w:jc w:val="center"/>
              <w:rPr>
                <w:rFonts w:ascii="Calibri" w:hAnsi="Calibri"/>
                <w:b/>
                <w:bCs/>
              </w:rPr>
            </w:pPr>
            <w:r>
              <w:rPr>
                <w:rFonts w:ascii="Calibri" w:hAnsi="Calibri"/>
                <w:b/>
                <w:bCs/>
              </w:rPr>
              <w:t xml:space="preserve">Orientation du PADD</w:t>
            </w:r>
            <w:r>
              <w:rPr>
                <w:rFonts w:ascii="Calibri" w:hAnsi="Calibri"/>
                <w:b/>
                <w:bCs/>
              </w:rPr>
            </w:r>
            <w:r>
              <w:rPr>
                <w:rFonts w:ascii="Calibri" w:hAnsi="Calibri"/>
                <w:b/>
                <w:bCs/>
              </w:rPr>
            </w:r>
          </w:p>
        </w:tc>
        <w:tc>
          <w:tcPr>
            <w:shd w:val="clear" w:color="auto" w:fill="bfbfbf"/>
            <w:tcBorders>
              <w:top w:val="single" w:color="auto" w:sz="4" w:space="0"/>
              <w:left w:val="single" w:color="auto" w:sz="4" w:space="0"/>
              <w:bottom w:val="single" w:color="auto" w:sz="4" w:space="0"/>
              <w:right w:val="single" w:color="auto" w:sz="4" w:space="0"/>
            </w:tcBorders>
            <w:tcW w:w="3397" w:type="dxa"/>
            <w:textDirection w:val="lrTb"/>
            <w:noWrap w:val="false"/>
          </w:tcPr>
          <w:p>
            <w:pPr>
              <w:pBdr/>
              <w:spacing w:line="256" w:lineRule="auto"/>
              <w:ind/>
              <w:jc w:val="center"/>
              <w:rPr>
                <w:rFonts w:ascii="Calibri" w:hAnsi="Calibri"/>
                <w:b/>
                <w:bCs/>
              </w:rPr>
            </w:pPr>
            <w:r>
              <w:rPr>
                <w:rFonts w:ascii="Calibri" w:hAnsi="Calibri"/>
                <w:b/>
                <w:bCs/>
              </w:rPr>
              <w:t xml:space="preserve">Comptabilité du projet</w:t>
            </w:r>
            <w:r>
              <w:rPr>
                <w:rFonts w:ascii="Calibri" w:hAnsi="Calibri"/>
                <w:b/>
                <w:bCs/>
              </w:rPr>
            </w:r>
            <w:r>
              <w:rPr>
                <w:rFonts w:ascii="Calibri" w:hAnsi="Calibri"/>
                <w:b/>
                <w:bCs/>
              </w:rPr>
            </w:r>
          </w:p>
        </w:tc>
      </w:tr>
      <w:tr>
        <w:trPr>
          <w:jc w:val="center"/>
        </w:trPr>
        <w:tc>
          <w:tcPr>
            <w:tcBorders>
              <w:top w:val="single" w:color="auto" w:sz="4" w:space="0"/>
              <w:left w:val="single" w:color="auto" w:sz="4" w:space="0"/>
              <w:bottom w:val="single" w:color="auto" w:sz="4" w:space="0"/>
              <w:right w:val="single" w:color="auto" w:sz="4" w:space="0"/>
            </w:tcBorders>
            <w:tcW w:w="1853" w:type="dxa"/>
            <w:vAlign w:val="center"/>
            <w:textDirection w:val="lrTb"/>
            <w:noWrap w:val="false"/>
          </w:tcPr>
          <w:p>
            <w:pPr>
              <w:pBdr/>
              <w:spacing w:line="256" w:lineRule="auto"/>
              <w:ind/>
              <w:jc w:val="center"/>
              <w:rPr>
                <w:rFonts w:ascii="Calibri" w:hAnsi="Calibri"/>
                <w:b/>
                <w:bCs/>
                <w:sz w:val="20"/>
                <w:szCs w:val="20"/>
              </w:rPr>
            </w:pPr>
            <w:r>
              <w:rPr>
                <w:rFonts w:ascii="Calibri" w:hAnsi="Calibri"/>
                <w:b/>
                <w:bCs/>
                <w:sz w:val="20"/>
                <w:szCs w:val="20"/>
              </w:rPr>
              <w:t xml:space="preserve">Axe n°1</w:t>
            </w:r>
            <w:r>
              <w:rPr>
                <w:rFonts w:ascii="Calibri" w:hAnsi="Calibri"/>
                <w:b/>
                <w:bCs/>
                <w:sz w:val="20"/>
                <w:szCs w:val="20"/>
              </w:rPr>
            </w:r>
            <w:r>
              <w:rPr>
                <w:rFonts w:ascii="Calibri" w:hAnsi="Calibri"/>
                <w:b/>
                <w:bCs/>
                <w:sz w:val="20"/>
                <w:szCs w:val="20"/>
              </w:rPr>
            </w:r>
          </w:p>
          <w:p>
            <w:pPr>
              <w:pBdr/>
              <w:spacing w:line="256" w:lineRule="auto"/>
              <w:ind/>
              <w:jc w:val="center"/>
              <w:rPr>
                <w:rFonts w:ascii="Calibri" w:hAnsi="Calibri"/>
                <w:sz w:val="20"/>
                <w:szCs w:val="20"/>
              </w:rPr>
            </w:pPr>
            <w:r>
              <w:rPr>
                <w:rFonts w:ascii="Calibri" w:hAnsi="Calibri"/>
                <w:sz w:val="20"/>
                <w:szCs w:val="20"/>
              </w:rPr>
              <w:t xml:space="preserve"> </w:t>
            </w:r>
            <w:r>
              <w:rPr>
                <w:rFonts w:ascii="Calibri" w:hAnsi="Calibri"/>
                <w:sz w:val="20"/>
                <w:szCs w:val="20"/>
              </w:rPr>
              <w:t xml:space="preserve">Optimiser la richesses patrimoniale et environnementale de Génissac</w:t>
            </w:r>
            <w:r>
              <w:rPr>
                <w:rFonts w:ascii="Calibri" w:hAnsi="Calibri"/>
                <w:sz w:val="20"/>
                <w:szCs w:val="20"/>
              </w:rPr>
              <w:t xml:space="preserve"> </w:t>
            </w:r>
            <w:r>
              <w:rPr>
                <w:rFonts w:ascii="Calibri" w:hAnsi="Calibri"/>
                <w:sz w:val="20"/>
                <w:szCs w:val="20"/>
              </w:rPr>
            </w:r>
            <w:r>
              <w:rPr>
                <w:rFonts w:ascii="Calibri" w:hAnsi="Calibri"/>
                <w:sz w:val="20"/>
                <w:szCs w:val="20"/>
              </w:rPr>
            </w:r>
          </w:p>
          <w:p>
            <w:pPr>
              <w:pBdr/>
              <w:spacing/>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tc>
        <w:tc>
          <w:tcPr>
            <w:tcBorders>
              <w:top w:val="single" w:color="auto" w:sz="4" w:space="0"/>
              <w:left w:val="single" w:color="auto" w:sz="4" w:space="0"/>
              <w:bottom w:val="single" w:color="auto" w:sz="4" w:space="0"/>
              <w:right w:val="single" w:color="auto" w:sz="4" w:space="0"/>
            </w:tcBorders>
            <w:tcW w:w="3812" w:type="dxa"/>
            <w:textDirection w:val="lrTb"/>
            <w:noWrap w:val="false"/>
          </w:tcPr>
          <w:p>
            <w:pPr>
              <w:pBdr/>
              <w:spacing w:line="256" w:lineRule="auto"/>
              <w:ind/>
              <w:jc w:val="both"/>
              <w:rPr>
                <w:rFonts w:ascii="Calibri" w:hAnsi="Calibri"/>
                <w:sz w:val="20"/>
                <w:szCs w:val="20"/>
              </w:rPr>
            </w:pPr>
            <w:r>
              <w:rPr>
                <w:rFonts w:ascii="Calibri" w:hAnsi="Calibri"/>
                <w:sz w:val="20"/>
                <w:szCs w:val="20"/>
              </w:rPr>
              <w:t xml:space="preserve">-Contenir le développement de l’urbanisation afin d’une part, de préserver les écosystèmes présents sur les espaces naturels et agricoles voisins et d’autre part, de maintenir le potentiel économique existant </w:t>
            </w:r>
            <w:r>
              <w:rPr>
                <w:rFonts w:ascii="Calibri" w:hAnsi="Calibri"/>
                <w:sz w:val="20"/>
                <w:szCs w:val="20"/>
              </w:rPr>
              <w:t xml:space="preserve">lié</w:t>
            </w:r>
            <w:r>
              <w:rPr>
                <w:rFonts w:ascii="Calibri" w:hAnsi="Calibri"/>
                <w:sz w:val="20"/>
                <w:szCs w:val="20"/>
              </w:rPr>
              <w:t xml:space="preserve"> aux cultures, au maraichage et à la viticulture </w:t>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t xml:space="preserve">-Mettre en valeur certains bâtiments emblématiques du passé et de l’histoire en leur réattribuant une vocation adaptée à leur architecture. </w:t>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t xml:space="preserve">-Favoriser la découverte du village à travers les perspectives paysagères qui s’en dégagent </w:t>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t xml:space="preserve">-</w:t>
            </w:r>
            <w:r>
              <w:rPr>
                <w:rFonts w:ascii="Calibri" w:hAnsi="Calibri"/>
                <w:sz w:val="20"/>
                <w:szCs w:val="20"/>
              </w:rPr>
              <w:t xml:space="preserve">Favoriser</w:t>
            </w:r>
            <w:r>
              <w:rPr>
                <w:rFonts w:ascii="Calibri" w:hAnsi="Calibri"/>
                <w:sz w:val="20"/>
                <w:szCs w:val="20"/>
              </w:rPr>
              <w:t xml:space="preserve"> les éléments végétalis</w:t>
            </w:r>
            <w:r>
              <w:rPr>
                <w:rFonts w:ascii="Calibri" w:hAnsi="Calibri"/>
                <w:sz w:val="20"/>
                <w:szCs w:val="20"/>
              </w:rPr>
              <w:t xml:space="preserve">és</w:t>
            </w:r>
            <w:r>
              <w:rPr>
                <w:rFonts w:ascii="Calibri" w:hAnsi="Calibri"/>
                <w:sz w:val="20"/>
                <w:szCs w:val="20"/>
              </w:rPr>
              <w:t xml:space="preserve"> lors des projets d’</w:t>
            </w:r>
            <w:r>
              <w:rPr>
                <w:rFonts w:ascii="Calibri" w:hAnsi="Calibri"/>
                <w:sz w:val="20"/>
                <w:szCs w:val="20"/>
              </w:rPr>
              <w:t xml:space="preserve">aménagement</w:t>
            </w:r>
            <w:r>
              <w:rPr>
                <w:rFonts w:ascii="Calibri" w:hAnsi="Calibri"/>
                <w:sz w:val="20"/>
                <w:szCs w:val="20"/>
              </w:rPr>
              <w:t xml:space="preserve"> afin de participer au développement des trames vertes et bleues sur le territoire communal. </w:t>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t xml:space="preserve">-Maitriser les impacts du développement du village sur l’environnement en </w:t>
            </w:r>
            <w:r>
              <w:rPr>
                <w:rFonts w:ascii="Calibri" w:hAnsi="Calibri"/>
                <w:sz w:val="20"/>
                <w:szCs w:val="20"/>
              </w:rPr>
              <w:t xml:space="preserve">favorisant</w:t>
            </w:r>
            <w:r>
              <w:rPr>
                <w:rFonts w:ascii="Calibri" w:hAnsi="Calibri"/>
                <w:sz w:val="20"/>
                <w:szCs w:val="20"/>
              </w:rPr>
              <w:t xml:space="preserve"> une bonne gestion de la ressource en eau notamment en ce qui concerne les eaux pluviales. </w:t>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tc>
        <w:tc>
          <w:tcPr>
            <w:tcBorders>
              <w:top w:val="single" w:color="auto" w:sz="4" w:space="0"/>
              <w:left w:val="single" w:color="auto" w:sz="4" w:space="0"/>
              <w:bottom w:val="single" w:color="auto" w:sz="4" w:space="0"/>
              <w:right w:val="single" w:color="auto" w:sz="4" w:space="0"/>
            </w:tcBorders>
            <w:tcW w:w="3397" w:type="dxa"/>
            <w:textDirection w:val="lrTb"/>
            <w:noWrap w:val="false"/>
          </w:tcPr>
          <w:p>
            <w:pPr>
              <w:pBdr/>
              <w:spacing w:line="256" w:lineRule="auto"/>
              <w:ind/>
              <w:jc w:val="both"/>
              <w:rPr>
                <w:rFonts w:ascii="Calibri" w:hAnsi="Calibri"/>
                <w:sz w:val="20"/>
                <w:szCs w:val="20"/>
              </w:rPr>
            </w:pPr>
            <w:r>
              <w:rPr>
                <w:rFonts w:ascii="Calibri" w:hAnsi="Calibri"/>
                <w:sz w:val="20"/>
                <w:szCs w:val="20"/>
              </w:rPr>
              <w:t xml:space="preserve">-En se concentrant sur la réhabilitation d’un bâtiment existant inoccupé depuis 2021, le proje</w:t>
            </w:r>
            <w:r>
              <w:rPr>
                <w:rFonts w:ascii="Calibri" w:hAnsi="Calibri"/>
                <w:sz w:val="20"/>
                <w:szCs w:val="20"/>
              </w:rPr>
              <w:t xml:space="preserve">t évite toute consommation supplémentaire d’espaces naturels ou agricoles. Cela contribue à la préservation des écosystèmes environnants, protège les terres agricoles, maraîchères et viticoles, et soutient le potentiel économique local lié à ces activités.</w:t>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t xml:space="preserve">-</w:t>
            </w:r>
            <w:r>
              <w:rPr>
                <w:rFonts w:ascii="Calibri" w:hAnsi="Calibri"/>
                <w:sz w:val="20"/>
                <w:szCs w:val="20"/>
              </w:rPr>
              <w:t xml:space="preserve">Le projet per</w:t>
            </w:r>
            <w:r>
              <w:rPr>
                <w:rFonts w:ascii="Calibri" w:hAnsi="Calibri"/>
                <w:sz w:val="20"/>
                <w:szCs w:val="20"/>
              </w:rPr>
              <w:t xml:space="preserve">met de redonner vie à un bâtiment patrimonial chargé d’histoire en lui attribuant une vocation en adéquation avec son architecture et son caractère exceptionnel. Ce type de valorisation renforce l’identité du territoire tout en rendant hommage à son passé.</w:t>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t xml:space="preserve">-La tran</w:t>
            </w:r>
            <w:r>
              <w:rPr>
                <w:rFonts w:ascii="Calibri" w:hAnsi="Calibri"/>
                <w:sz w:val="20"/>
                <w:szCs w:val="20"/>
              </w:rPr>
              <w:t xml:space="preserve">sformation du château en hôtel de luxe offre une nouvelle attractivité touristique. Les perspectives paysagères dégagées autour du site renforcent la mise en valeur du village, attirant ainsi des visiteurs qui découvrent son patrimoine culturel et naturel.</w:t>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t xml:space="preserve">-Le projet inclut des aménagements qui respectent et favorisent les éléments végétalisés (repérage des éléments naturels, EBC) et participent ainsi au développement des continuités écologiques sur le territoire. </w:t>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t xml:space="preserve">-Le STECAL garantit une gestion r</w:t>
            </w:r>
            <w:r>
              <w:rPr>
                <w:rFonts w:ascii="Calibri" w:hAnsi="Calibri"/>
                <w:sz w:val="20"/>
                <w:szCs w:val="20"/>
              </w:rPr>
              <w:t xml:space="preserve">aisonnée des impacts du projet sur l’environnement. Les solutions proposées pour la gestion des eaux pluviales, notamment à travers des systèmes d’infiltration et de récupération des eaux usées, participent à une utilisation durable de la ressource en eau.</w:t>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tc>
      </w:tr>
      <w:tr>
        <w:trPr>
          <w:jc w:val="center"/>
        </w:trPr>
        <w:tc>
          <w:tcPr>
            <w:tcBorders>
              <w:top w:val="single" w:color="auto" w:sz="4" w:space="0"/>
              <w:left w:val="single" w:color="auto" w:sz="4" w:space="0"/>
              <w:bottom w:val="single" w:color="auto" w:sz="4" w:space="0"/>
              <w:right w:val="single" w:color="auto" w:sz="4" w:space="0"/>
            </w:tcBorders>
            <w:tcW w:w="1853" w:type="dxa"/>
            <w:vAlign w:val="center"/>
            <w:textDirection w:val="lrTb"/>
            <w:noWrap w:val="false"/>
          </w:tcPr>
          <w:p>
            <w:pPr>
              <w:pBdr/>
              <w:spacing w:line="256" w:lineRule="auto"/>
              <w:ind/>
              <w:jc w:val="center"/>
              <w:rPr>
                <w:rFonts w:ascii="Calibri" w:hAnsi="Calibri"/>
                <w:b/>
                <w:bCs/>
                <w:sz w:val="20"/>
                <w:szCs w:val="20"/>
              </w:rPr>
            </w:pPr>
            <w:r>
              <w:rPr>
                <w:rFonts w:ascii="Calibri" w:hAnsi="Calibri"/>
                <w:b/>
                <w:bCs/>
                <w:sz w:val="20"/>
                <w:szCs w:val="20"/>
              </w:rPr>
              <w:t xml:space="preserve">Axe n°2</w:t>
            </w:r>
            <w:r>
              <w:rPr>
                <w:rFonts w:ascii="Calibri" w:hAnsi="Calibri"/>
                <w:b/>
                <w:bCs/>
                <w:sz w:val="20"/>
                <w:szCs w:val="20"/>
              </w:rPr>
            </w:r>
            <w:r>
              <w:rPr>
                <w:rFonts w:ascii="Calibri" w:hAnsi="Calibri"/>
                <w:b/>
                <w:bCs/>
                <w:sz w:val="20"/>
                <w:szCs w:val="20"/>
              </w:rPr>
            </w:r>
          </w:p>
          <w:p>
            <w:pPr>
              <w:pBdr/>
              <w:spacing w:line="256" w:lineRule="auto"/>
              <w:ind/>
              <w:jc w:val="center"/>
              <w:rPr>
                <w:rFonts w:ascii="Calibri" w:hAnsi="Calibri"/>
                <w:sz w:val="20"/>
                <w:szCs w:val="20"/>
              </w:rPr>
            </w:pPr>
            <w:r>
              <w:rPr>
                <w:rFonts w:ascii="Calibri" w:hAnsi="Calibri"/>
                <w:sz w:val="20"/>
                <w:szCs w:val="20"/>
              </w:rPr>
              <w:t xml:space="preserve">« La ville dans la ville » : investir le tissu bâti de Génissac</w:t>
            </w:r>
            <w:r>
              <w:rPr>
                <w:rFonts w:ascii="Calibri" w:hAnsi="Calibri"/>
                <w:sz w:val="20"/>
                <w:szCs w:val="20"/>
              </w:rPr>
            </w:r>
            <w:r>
              <w:rPr>
                <w:rFonts w:ascii="Calibri" w:hAnsi="Calibri"/>
                <w:sz w:val="20"/>
                <w:szCs w:val="20"/>
              </w:rPr>
            </w:r>
          </w:p>
        </w:tc>
        <w:tc>
          <w:tcPr>
            <w:tcBorders>
              <w:top w:val="single" w:color="auto" w:sz="4" w:space="0"/>
              <w:left w:val="single" w:color="auto" w:sz="4" w:space="0"/>
              <w:bottom w:val="single" w:color="auto" w:sz="4" w:space="0"/>
              <w:right w:val="single" w:color="auto" w:sz="4" w:space="0"/>
            </w:tcBorders>
            <w:tcW w:w="3812" w:type="dxa"/>
            <w:textDirection w:val="lrTb"/>
            <w:noWrap w:val="false"/>
          </w:tcPr>
          <w:p>
            <w:pPr>
              <w:pBdr/>
              <w:spacing w:line="256" w:lineRule="auto"/>
              <w:ind/>
              <w:jc w:val="both"/>
              <w:rPr>
                <w:rFonts w:ascii="Calibri" w:hAnsi="Calibri"/>
                <w:sz w:val="20"/>
                <w:szCs w:val="20"/>
              </w:rPr>
            </w:pPr>
            <w:r>
              <w:rPr>
                <w:rFonts w:ascii="Calibri" w:hAnsi="Calibri"/>
                <w:sz w:val="20"/>
                <w:szCs w:val="20"/>
              </w:rPr>
              <w:t xml:space="preserve">-Contenir le bourg et le port dans leurs </w:t>
            </w:r>
            <w:r>
              <w:rPr>
                <w:rFonts w:ascii="Calibri" w:hAnsi="Calibri"/>
                <w:sz w:val="20"/>
                <w:szCs w:val="20"/>
              </w:rPr>
              <w:t xml:space="preserve">enveloppes</w:t>
            </w:r>
            <w:r>
              <w:rPr>
                <w:rFonts w:ascii="Calibri" w:hAnsi="Calibri"/>
                <w:sz w:val="20"/>
                <w:szCs w:val="20"/>
              </w:rPr>
              <w:t xml:space="preserve"> urbaines actuelles et </w:t>
            </w:r>
            <w:r>
              <w:rPr>
                <w:rFonts w:ascii="Calibri" w:hAnsi="Calibri"/>
                <w:sz w:val="20"/>
                <w:szCs w:val="20"/>
              </w:rPr>
              <w:t xml:space="preserve">empêcher</w:t>
            </w:r>
            <w:r>
              <w:rPr>
                <w:rFonts w:ascii="Calibri" w:hAnsi="Calibri"/>
                <w:sz w:val="20"/>
                <w:szCs w:val="20"/>
              </w:rPr>
              <w:t xml:space="preserve"> le développement de l’urbanisation linaire consommatrice d’espaces. </w:t>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t xml:space="preserve">-Concentrer le développement urbain dans </w:t>
            </w:r>
            <w:r>
              <w:rPr>
                <w:rFonts w:ascii="Calibri" w:hAnsi="Calibri"/>
                <w:sz w:val="20"/>
                <w:szCs w:val="20"/>
              </w:rPr>
              <w:t xml:space="preserve">les</w:t>
            </w:r>
            <w:r>
              <w:rPr>
                <w:rFonts w:ascii="Calibri" w:hAnsi="Calibri"/>
                <w:sz w:val="20"/>
                <w:szCs w:val="20"/>
              </w:rPr>
              <w:t xml:space="preserve"> espaces bâtis du bourg et du port (comblement de « dents creuses », accompagnemen</w:t>
            </w:r>
            <w:r>
              <w:rPr>
                <w:rFonts w:ascii="Calibri" w:hAnsi="Calibri"/>
                <w:sz w:val="20"/>
                <w:szCs w:val="20"/>
              </w:rPr>
              <w:t xml:space="preserve">t de la division parcellaire et des bâtiments vacants) et adopter une densité moyenne à l’échelle de l’ensemble des nouvelles opérations d’ensemble d’environ 15 à 20 logements par hectare, à l’image de ce qui se fait dans les opérations les plus récentes. </w:t>
            </w:r>
            <w:r>
              <w:rPr>
                <w:rFonts w:ascii="Calibri" w:hAnsi="Calibri"/>
                <w:sz w:val="20"/>
                <w:szCs w:val="20"/>
              </w:rPr>
            </w:r>
            <w:r>
              <w:rPr>
                <w:rFonts w:ascii="Calibri" w:hAnsi="Calibri"/>
                <w:sz w:val="20"/>
                <w:szCs w:val="20"/>
              </w:rPr>
            </w:r>
          </w:p>
        </w:tc>
        <w:tc>
          <w:tcPr>
            <w:tcBorders>
              <w:top w:val="single" w:color="auto" w:sz="4" w:space="0"/>
              <w:left w:val="single" w:color="auto" w:sz="4" w:space="0"/>
              <w:bottom w:val="single" w:color="auto" w:sz="4" w:space="0"/>
              <w:right w:val="single" w:color="auto" w:sz="4" w:space="0"/>
            </w:tcBorders>
            <w:tcW w:w="3397" w:type="dxa"/>
            <w:textDirection w:val="lrTb"/>
            <w:noWrap w:val="false"/>
          </w:tcPr>
          <w:p>
            <w:pPr>
              <w:pBdr/>
              <w:spacing w:line="256" w:lineRule="auto"/>
              <w:ind/>
              <w:jc w:val="both"/>
              <w:rPr>
                <w:rFonts w:ascii="Calibri" w:hAnsi="Calibri"/>
                <w:sz w:val="20"/>
                <w:szCs w:val="20"/>
              </w:rPr>
            </w:pPr>
            <w:r>
              <w:rPr>
                <w:rFonts w:ascii="Calibri" w:hAnsi="Calibri"/>
                <w:sz w:val="20"/>
                <w:szCs w:val="20"/>
              </w:rPr>
              <w:t xml:space="preserve">-En réutilisant u</w:t>
            </w:r>
            <w:r>
              <w:rPr>
                <w:rFonts w:ascii="Calibri" w:hAnsi="Calibri"/>
                <w:sz w:val="20"/>
                <w:szCs w:val="20"/>
              </w:rPr>
              <w:t xml:space="preserve">n bâtiment existant, le projet limite l’expansion urbaine et évite le développement linéaire consommateur d’espaces. Cette approche préserve les terrains naturels et agricoles environnants, en maintenant une densité maîtrisée dans le tissu urbain existant.</w:t>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t xml:space="preserve">-La réhabilitation du château inoccupé depuis 2021 illustre une gestion responsable des espaces vacants, privilégiant la réutilisation des bâtiments patrimoniaux et leur adaptation à de nouveaux usages. </w:t>
            </w:r>
            <w:r>
              <w:rPr>
                <w:rFonts w:ascii="Calibri" w:hAnsi="Calibri"/>
                <w:sz w:val="20"/>
                <w:szCs w:val="20"/>
              </w:rPr>
            </w:r>
            <w:r>
              <w:rPr>
                <w:rFonts w:ascii="Calibri" w:hAnsi="Calibri"/>
                <w:sz w:val="20"/>
                <w:szCs w:val="20"/>
              </w:rPr>
            </w:r>
          </w:p>
        </w:tc>
      </w:tr>
      <w:tr>
        <w:trPr>
          <w:jc w:val="center"/>
        </w:trPr>
        <w:tc>
          <w:tcPr>
            <w:tcBorders>
              <w:top w:val="single" w:color="auto" w:sz="4" w:space="0"/>
              <w:left w:val="single" w:color="auto" w:sz="4" w:space="0"/>
              <w:bottom w:val="single" w:color="auto" w:sz="4" w:space="0"/>
              <w:right w:val="single" w:color="auto" w:sz="4" w:space="0"/>
            </w:tcBorders>
            <w:tcW w:w="1853" w:type="dxa"/>
            <w:vAlign w:val="center"/>
            <w:textDirection w:val="lrTb"/>
            <w:noWrap w:val="false"/>
          </w:tcPr>
          <w:p>
            <w:pPr>
              <w:pBdr/>
              <w:spacing w:line="256" w:lineRule="auto"/>
              <w:ind/>
              <w:jc w:val="center"/>
              <w:rPr>
                <w:rFonts w:ascii="Calibri" w:hAnsi="Calibri"/>
                <w:b/>
                <w:bCs/>
                <w:sz w:val="20"/>
                <w:szCs w:val="20"/>
              </w:rPr>
            </w:pPr>
            <w:r>
              <w:rPr>
                <w:rFonts w:ascii="Calibri" w:hAnsi="Calibri"/>
                <w:b/>
                <w:bCs/>
                <w:sz w:val="20"/>
                <w:szCs w:val="20"/>
              </w:rPr>
              <w:t xml:space="preserve">Axe n°3</w:t>
            </w:r>
            <w:r>
              <w:rPr>
                <w:rFonts w:ascii="Calibri" w:hAnsi="Calibri"/>
                <w:b/>
                <w:bCs/>
                <w:sz w:val="20"/>
                <w:szCs w:val="20"/>
              </w:rPr>
            </w:r>
            <w:r>
              <w:rPr>
                <w:rFonts w:ascii="Calibri" w:hAnsi="Calibri"/>
                <w:b/>
                <w:bCs/>
                <w:sz w:val="20"/>
                <w:szCs w:val="20"/>
              </w:rPr>
            </w:r>
          </w:p>
          <w:p>
            <w:pPr>
              <w:pBdr/>
              <w:spacing w:line="256" w:lineRule="auto"/>
              <w:ind/>
              <w:jc w:val="center"/>
              <w:rPr>
                <w:rFonts w:ascii="Calibri" w:hAnsi="Calibri"/>
                <w:sz w:val="20"/>
                <w:szCs w:val="20"/>
              </w:rPr>
            </w:pPr>
            <w:r>
              <w:rPr>
                <w:rFonts w:ascii="Calibri" w:hAnsi="Calibri"/>
                <w:sz w:val="20"/>
                <w:szCs w:val="20"/>
              </w:rPr>
              <w:t xml:space="preserve">Conforter Génissac dans son rôle de pôle d’équilibre de l’aire urbaine de Libourne</w:t>
            </w:r>
            <w:r>
              <w:rPr>
                <w:rFonts w:ascii="Calibri" w:hAnsi="Calibri"/>
                <w:sz w:val="20"/>
                <w:szCs w:val="20"/>
              </w:rPr>
            </w:r>
            <w:r>
              <w:rPr>
                <w:rFonts w:ascii="Calibri" w:hAnsi="Calibri"/>
                <w:sz w:val="20"/>
                <w:szCs w:val="20"/>
              </w:rPr>
            </w:r>
          </w:p>
        </w:tc>
        <w:tc>
          <w:tcPr>
            <w:tcBorders>
              <w:top w:val="single" w:color="auto" w:sz="4" w:space="0"/>
              <w:left w:val="single" w:color="auto" w:sz="4" w:space="0"/>
              <w:bottom w:val="single" w:color="auto" w:sz="4" w:space="0"/>
              <w:right w:val="single" w:color="auto" w:sz="4" w:space="0"/>
            </w:tcBorders>
            <w:tcW w:w="3812" w:type="dxa"/>
            <w:textDirection w:val="lrTb"/>
            <w:noWrap w:val="false"/>
          </w:tcPr>
          <w:p>
            <w:pPr>
              <w:pBdr/>
              <w:spacing w:line="256" w:lineRule="auto"/>
              <w:ind/>
              <w:jc w:val="both"/>
              <w:rPr>
                <w:rFonts w:ascii="Calibri" w:hAnsi="Calibri"/>
                <w:sz w:val="20"/>
                <w:szCs w:val="20"/>
              </w:rPr>
            </w:pPr>
            <w:r>
              <w:rPr>
                <w:rFonts w:ascii="Calibri" w:hAnsi="Calibri"/>
                <w:sz w:val="20"/>
                <w:szCs w:val="20"/>
              </w:rPr>
              <w:t xml:space="preserve">-Renforcer le tissu économique de la commune par le confortement de la </w:t>
            </w:r>
            <w:r>
              <w:rPr>
                <w:rFonts w:ascii="Calibri" w:hAnsi="Calibri"/>
                <w:sz w:val="20"/>
                <w:szCs w:val="20"/>
              </w:rPr>
              <w:t xml:space="preserve">zone d’activités communale (pas de concurrence avec les zones d’activités intercommunales) et permettre l’installation de commerce de proximité et de services et d’activité artisanales, sous réserve qu’elles ne génèrent pas de nuisances pour le voisinage. </w:t>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t xml:space="preserve">-Améliorer l’offre touristique.</w:t>
            </w:r>
            <w:r>
              <w:rPr>
                <w:rFonts w:ascii="Calibri" w:hAnsi="Calibri"/>
                <w:sz w:val="20"/>
                <w:szCs w:val="20"/>
              </w:rPr>
            </w:r>
            <w:r>
              <w:rPr>
                <w:rFonts w:ascii="Calibri" w:hAnsi="Calibri"/>
                <w:sz w:val="20"/>
                <w:szCs w:val="20"/>
              </w:rPr>
            </w:r>
          </w:p>
        </w:tc>
        <w:tc>
          <w:tcPr>
            <w:tcBorders>
              <w:top w:val="single" w:color="auto" w:sz="4" w:space="0"/>
              <w:left w:val="single" w:color="auto" w:sz="4" w:space="0"/>
              <w:bottom w:val="single" w:color="auto" w:sz="4" w:space="0"/>
              <w:right w:val="single" w:color="auto" w:sz="4" w:space="0"/>
            </w:tcBorders>
            <w:tcW w:w="3397" w:type="dxa"/>
            <w:textDirection w:val="lrTb"/>
            <w:noWrap w:val="false"/>
          </w:tcPr>
          <w:p>
            <w:pPr>
              <w:pBdr/>
              <w:spacing w:line="256" w:lineRule="auto"/>
              <w:ind/>
              <w:jc w:val="both"/>
              <w:rPr>
                <w:rFonts w:ascii="Calibri" w:hAnsi="Calibri"/>
                <w:sz w:val="20"/>
                <w:szCs w:val="20"/>
              </w:rPr>
            </w:pPr>
            <w:r>
              <w:rPr>
                <w:rFonts w:ascii="Calibri" w:hAnsi="Calibri"/>
                <w:sz w:val="20"/>
                <w:szCs w:val="20"/>
              </w:rPr>
              <w:t xml:space="preserve">-En transformant un bâtiment inoccupé en un hôtel de luxe, le projet dynamise l’économie locale sans concurrencer les zones d’activités intercommunales. Il génère des emplo</w:t>
            </w:r>
            <w:r>
              <w:rPr>
                <w:rFonts w:ascii="Calibri" w:hAnsi="Calibri"/>
                <w:sz w:val="20"/>
                <w:szCs w:val="20"/>
              </w:rPr>
              <w:t xml:space="preserve">is directs et indirects, favorise les collaborations avec les commerces de proximité et les artisans locaux (notamment pour l’approvisionnement en produits locaux et la réalisation des travaux), tout en veillant à minimiser les nuisances pour le voisinage.</w:t>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Bdr/>
              <w:spacing w:line="256" w:lineRule="auto"/>
              <w:ind/>
              <w:jc w:val="both"/>
              <w:rPr>
                <w:rFonts w:ascii="Calibri" w:hAnsi="Calibri"/>
                <w:sz w:val="20"/>
                <w:szCs w:val="20"/>
              </w:rPr>
            </w:pPr>
            <w:r>
              <w:rPr>
                <w:rFonts w:ascii="Calibri" w:hAnsi="Calibri"/>
                <w:sz w:val="20"/>
                <w:szCs w:val="20"/>
              </w:rPr>
              <w:t xml:space="preserve">-L’établissement enrichit considérablement l’attractivité touristique de la commune en proposant un hébergement haut de gamme. Cette in</w:t>
            </w:r>
            <w:r>
              <w:rPr>
                <w:rFonts w:ascii="Calibri" w:hAnsi="Calibri"/>
                <w:sz w:val="20"/>
                <w:szCs w:val="20"/>
              </w:rPr>
              <w:t xml:space="preserve">itiative attire une clientèle variée, notamment internationale, et renforce la notoriété du territoire. En valorisant un bâtiment patrimonial, le projet contribue également à diversifier et à améliorer les expériences touristiques proposées dans la région.</w:t>
            </w:r>
            <w:r>
              <w:rPr>
                <w:rFonts w:ascii="Calibri" w:hAnsi="Calibri"/>
                <w:sz w:val="20"/>
                <w:szCs w:val="20"/>
              </w:rPr>
            </w:r>
            <w:r>
              <w:rPr>
                <w:rFonts w:ascii="Calibri" w:hAnsi="Calibri"/>
                <w:sz w:val="20"/>
                <w:szCs w:val="20"/>
              </w:rPr>
            </w:r>
          </w:p>
        </w:tc>
      </w:tr>
    </w:tbl>
    <w:p>
      <w:pPr>
        <w:pBdr/>
        <w:spacing w:line="25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line="256" w:lineRule="auto"/>
        <w:ind/>
        <w:jc w:val="both"/>
        <w:rPr>
          <w:rFonts w:ascii="Calibri" w:hAnsi="Calibri" w:eastAsia="Aptos" w:cs="Times New Roman"/>
          <w:sz w:val="22"/>
          <w:szCs w:val="22"/>
        </w:rPr>
      </w:pPr>
      <w:r>
        <w:rPr>
          <w:rFonts w:ascii="Calibri" w:hAnsi="Calibri" w:eastAsia="Aptos" w:cs="Times New Roman"/>
          <w:sz w:val="22"/>
          <w:szCs w:val="22"/>
        </w:rPr>
      </w:r>
      <w:r>
        <w:rPr>
          <w:rFonts w:ascii="Calibri" w:hAnsi="Calibri" w:eastAsia="Aptos" w:cs="Times New Roman"/>
          <w:sz w:val="22"/>
          <w:szCs w:val="22"/>
        </w:rPr>
      </w:r>
      <w:r>
        <w:rPr>
          <w:rFonts w:ascii="Calibri" w:hAnsi="Calibri" w:eastAsia="Aptos" w:cs="Times New Roman"/>
          <w:sz w:val="22"/>
          <w:szCs w:val="22"/>
        </w:rPr>
      </w:r>
    </w:p>
    <w:p>
      <w:pPr>
        <w:pBdr/>
        <w:spacing w:line="256" w:lineRule="auto"/>
        <w:ind/>
        <w:jc w:val="both"/>
        <w:rPr>
          <w:rFonts w:ascii="Calibri" w:hAnsi="Calibri" w:eastAsia="Aptos" w:cs="Times New Roman"/>
          <w:sz w:val="22"/>
          <w:szCs w:val="22"/>
        </w:rPr>
      </w:pPr>
      <w:r>
        <w:rPr>
          <w:rFonts w:ascii="Calibri" w:hAnsi="Calibri" w:eastAsia="Aptos" w:cs="Times New Roman"/>
          <w:sz w:val="22"/>
          <w:szCs w:val="22"/>
          <w14:ligatures w14:val="none"/>
        </w:rPr>
        <w:br w:type="page" w:clear="all"/>
      </w:r>
      <w:r>
        <w:rPr>
          <w:rFonts w:ascii="Calibri" w:hAnsi="Calibri" w:eastAsia="Aptos" w:cs="Times New Roman"/>
          <w:sz w:val="22"/>
          <w:szCs w:val="22"/>
        </w:rPr>
      </w:r>
      <w:r>
        <w:rPr>
          <w:rFonts w:ascii="Calibri" w:hAnsi="Calibri" w:eastAsia="Aptos" w:cs="Times New Roman"/>
          <w:sz w:val="22"/>
          <w:szCs w:val="22"/>
        </w:rPr>
      </w:r>
    </w:p>
    <w:p>
      <w:pPr>
        <w:keepNext w:val="true"/>
        <w:keepLines w:val="true"/>
        <w:pBdr/>
        <w:spacing w:after="120" w:line="276" w:lineRule="auto"/>
        <w:ind/>
        <w:jc w:val="both"/>
        <w:outlineLvl w:val="1"/>
        <w:rPr>
          <w:rFonts w:ascii="Calibri" w:hAnsi="Calibri" w:eastAsia="Times New Roman" w:cs="Times New Roman"/>
          <w:b/>
          <w:color w:val="ff3399"/>
          <w:sz w:val="28"/>
          <w:szCs w:val="32"/>
        </w:rPr>
      </w:pPr>
      <w:r>
        <w:rPr>
          <w:rFonts w:ascii="Calibri" w:hAnsi="Calibri" w:eastAsia="Times New Roman" w:cs="Times New Roman"/>
          <w:b/>
          <w:color w:val="ff3399"/>
          <w:sz w:val="28"/>
          <w:szCs w:val="32"/>
        </w:rPr>
        <w:t xml:space="preserve">3.2 – COMPATIBILITE AVEC </w:t>
      </w:r>
      <w:r>
        <w:rPr>
          <w:rFonts w:ascii="Calibri" w:hAnsi="Calibri" w:eastAsia="Times New Roman" w:cs="Times New Roman"/>
          <w:b/>
          <w:color w:val="ff3399"/>
          <w:sz w:val="28"/>
          <w:szCs w:val="32"/>
        </w:rPr>
        <w:t xml:space="preserve">LE DOCUMENT D’ORIENTATION ET D’OBJECTIFS (DOO) DU SCOT DU GRAND LIBOURNAIS </w:t>
      </w:r>
      <w:bookmarkEnd w:id="2"/>
      <w:r/>
      <w:bookmarkEnd w:id="55"/>
      <w:r>
        <w:rPr>
          <w:rFonts w:ascii="Calibri" w:hAnsi="Calibri" w:eastAsia="Times New Roman" w:cs="Times New Roman"/>
          <w:b/>
          <w:color w:val="ff3399"/>
          <w:sz w:val="28"/>
          <w:szCs w:val="32"/>
        </w:rPr>
      </w:r>
      <w:r>
        <w:rPr>
          <w:rFonts w:ascii="Calibri" w:hAnsi="Calibri" w:eastAsia="Times New Roman" w:cs="Times New Roman"/>
          <w:b/>
          <w:color w:val="ff3399"/>
          <w:sz w:val="28"/>
          <w:szCs w:val="32"/>
        </w:rPr>
      </w:r>
    </w:p>
    <w:p>
      <w:pPr>
        <w:pBdr/>
        <w:spacing w:line="256" w:lineRule="auto"/>
        <w:ind/>
        <w:jc w:val="both"/>
        <w:rPr>
          <w:rFonts w:ascii="Calibri" w:hAnsi="Calibri" w:cs="Calibri"/>
          <w:sz w:val="22"/>
          <w:szCs w:val="22"/>
        </w:rPr>
      </w:pPr>
      <w:r>
        <w:rPr>
          <w:rFonts w:ascii="Calibri" w:hAnsi="Calibri" w:cs="Calibri"/>
          <w:sz w:val="22"/>
          <w:szCs w:val="22"/>
        </w:rPr>
        <w:t xml:space="preserve">La loi ALUR de 2014 positionne le SCoT comme stratégique et intégrateur des politiques publiques. Il constitue le document de référence avec lequel notamment, les documents d’urbanisme doivent être compatibles. </w:t>
      </w:r>
      <w:r>
        <w:rPr>
          <w:rFonts w:ascii="Calibri" w:hAnsi="Calibri" w:cs="Calibri"/>
          <w:sz w:val="22"/>
          <w:szCs w:val="22"/>
        </w:rPr>
      </w:r>
      <w:r>
        <w:rPr>
          <w:rFonts w:ascii="Calibri" w:hAnsi="Calibri" w:cs="Calibri"/>
          <w:sz w:val="22"/>
          <w:szCs w:val="22"/>
        </w:rPr>
      </w:r>
    </w:p>
    <w:p>
      <w:pPr>
        <w:pBdr/>
        <w:spacing w:line="256" w:lineRule="auto"/>
        <w:ind/>
        <w:jc w:val="both"/>
        <w:rPr>
          <w:rFonts w:ascii="Calibri" w:hAnsi="Calibri" w:eastAsia="Aptos" w:cs="Calibri"/>
          <w:sz w:val="20"/>
          <w:szCs w:val="20"/>
        </w:rPr>
      </w:pPr>
      <w:r>
        <w:rPr>
          <w:rFonts w:ascii="Calibri" w:hAnsi="Calibri" w:cs="Calibri"/>
          <w:sz w:val="22"/>
          <w:szCs w:val="22"/>
        </w:rPr>
        <w:t xml:space="preserve">La commune </w:t>
      </w:r>
      <w:r>
        <w:rPr>
          <w:rFonts w:ascii="Calibri" w:hAnsi="Calibri" w:cs="Calibri"/>
          <w:sz w:val="22"/>
          <w:szCs w:val="22"/>
        </w:rPr>
        <w:t xml:space="preserve">est couverte par le Schéma de Cohérence </w:t>
      </w:r>
      <w:r>
        <w:rPr>
          <w:rFonts w:ascii="Calibri" w:hAnsi="Calibri" w:cs="Calibri"/>
          <w:sz w:val="22"/>
          <w:szCs w:val="22"/>
        </w:rPr>
        <w:t xml:space="preserve">Territoriale</w:t>
      </w:r>
      <w:r>
        <w:rPr>
          <w:rFonts w:ascii="Calibri" w:hAnsi="Calibri" w:cs="Calibri"/>
          <w:sz w:val="22"/>
          <w:szCs w:val="22"/>
        </w:rPr>
        <w:t xml:space="preserve"> (SCoT) du Grand Libournais approuvé le 6 octobre 2016. </w:t>
      </w:r>
      <w:r>
        <w:rPr>
          <w:rFonts w:ascii="Calibri" w:hAnsi="Calibri" w:cs="Calibri"/>
          <w:sz w:val="22"/>
          <w:szCs w:val="22"/>
        </w:rPr>
        <w:t xml:space="preserve">Par délibération du 29 septembre 2022, les élus du Comité Syndical du PETR ont voté à l’unanimité la révision générale du Schéma de Cohérence Territorial. A ce jour, la révision du document est en cours et n’a pas encore été approuvée. </w:t>
      </w:r>
      <w:r>
        <w:rPr>
          <w:rFonts w:ascii="Calibri" w:hAnsi="Calibri" w:eastAsia="Aptos" w:cs="Calibri"/>
          <w:sz w:val="20"/>
          <w:szCs w:val="20"/>
        </w:rPr>
      </w:r>
      <w:r>
        <w:rPr>
          <w:rFonts w:ascii="Calibri" w:hAnsi="Calibri" w:eastAsia="Aptos" w:cs="Calibri"/>
          <w:sz w:val="20"/>
          <w:szCs w:val="20"/>
        </w:rPr>
      </w:r>
    </w:p>
    <w:p>
      <w:pPr>
        <w:pBdr/>
        <w:spacing/>
        <w:ind/>
        <w:jc w:val="both"/>
        <w:rPr>
          <w:sz w:val="22"/>
          <w:szCs w:val="22"/>
        </w:rPr>
      </w:pPr>
      <w:r>
        <w:rPr>
          <w:sz w:val="22"/>
          <w:szCs w:val="22"/>
        </w:rPr>
      </w:r>
      <w:r>
        <w:rPr>
          <w:sz w:val="22"/>
          <w:szCs w:val="22"/>
        </w:rPr>
      </w:r>
      <w:r>
        <w:rPr>
          <w:sz w:val="22"/>
          <w:szCs w:val="22"/>
        </w:rPr>
      </w:r>
    </w:p>
    <w:tbl>
      <w:tblPr>
        <w:tblStyle w:val="998"/>
        <w:tblW w:w="0" w:type="auto"/>
        <w:jc w:val="center"/>
        <w:tblInd w:w="0" w:type="dxa"/>
        <w:tblBorders/>
        <w:tblLook w:val="04A0" w:firstRow="1" w:lastRow="0" w:firstColumn="1" w:lastColumn="0" w:noHBand="0" w:noVBand="1"/>
      </w:tblPr>
      <w:tblGrid>
        <w:gridCol w:w="2055"/>
        <w:gridCol w:w="3185"/>
        <w:gridCol w:w="3822"/>
      </w:tblGrid>
      <w:tr>
        <w:trPr>
          <w:jc w:val="center"/>
        </w:trPr>
        <w:tc>
          <w:tcPr>
            <w:shd w:val="clear" w:color="auto" w:fill="bfbfbf"/>
            <w:tcBorders>
              <w:top w:val="single" w:color="auto" w:sz="4" w:space="0"/>
              <w:left w:val="single" w:color="auto" w:sz="4" w:space="0"/>
              <w:bottom w:val="single" w:color="auto" w:sz="4" w:space="0"/>
              <w:right w:val="single" w:color="auto" w:sz="4" w:space="0"/>
            </w:tcBorders>
            <w:tcW w:w="2055" w:type="dxa"/>
            <w:vAlign w:val="center"/>
            <w:textDirection w:val="lrTb"/>
            <w:noWrap w:val="false"/>
          </w:tcPr>
          <w:p>
            <w:pPr>
              <w:pBdr/>
              <w:spacing w:line="256" w:lineRule="auto"/>
              <w:ind/>
              <w:jc w:val="center"/>
              <w:rPr>
                <w:rFonts w:ascii="Calibri" w:hAnsi="Calibri"/>
                <w:b/>
                <w:bCs/>
              </w:rPr>
            </w:pPr>
            <w:r>
              <w:rPr>
                <w:rFonts w:ascii="Calibri" w:hAnsi="Calibri"/>
                <w:b/>
                <w:bCs/>
              </w:rPr>
              <w:t xml:space="preserve">Objectif du DOO </w:t>
            </w:r>
            <w:r>
              <w:rPr>
                <w:rFonts w:ascii="Calibri" w:hAnsi="Calibri"/>
                <w:b/>
                <w:bCs/>
              </w:rPr>
            </w:r>
            <w:r>
              <w:rPr>
                <w:rFonts w:ascii="Calibri" w:hAnsi="Calibri"/>
                <w:b/>
                <w:bCs/>
              </w:rPr>
            </w:r>
          </w:p>
        </w:tc>
        <w:tc>
          <w:tcPr>
            <w:shd w:val="clear" w:color="auto" w:fill="bfbfbf"/>
            <w:tcBorders>
              <w:top w:val="single" w:color="auto" w:sz="4" w:space="0"/>
              <w:left w:val="single" w:color="auto" w:sz="4" w:space="0"/>
              <w:bottom w:val="single" w:color="auto" w:sz="4" w:space="0"/>
              <w:right w:val="single" w:color="auto" w:sz="4" w:space="0"/>
            </w:tcBorders>
            <w:tcW w:w="3185" w:type="dxa"/>
            <w:vAlign w:val="center"/>
            <w:textDirection w:val="lrTb"/>
            <w:noWrap w:val="false"/>
          </w:tcPr>
          <w:p>
            <w:pPr>
              <w:pBdr/>
              <w:spacing w:line="256" w:lineRule="auto"/>
              <w:ind/>
              <w:jc w:val="center"/>
              <w:rPr>
                <w:rFonts w:ascii="Calibri" w:hAnsi="Calibri"/>
                <w:b/>
                <w:bCs/>
              </w:rPr>
            </w:pPr>
            <w:r>
              <w:rPr>
                <w:rFonts w:ascii="Calibri" w:hAnsi="Calibri"/>
                <w:b/>
                <w:bCs/>
              </w:rPr>
              <w:t xml:space="preserve">Chapitre du DOO</w:t>
            </w:r>
            <w:r>
              <w:rPr>
                <w:rFonts w:ascii="Calibri" w:hAnsi="Calibri"/>
                <w:b/>
                <w:bCs/>
              </w:rPr>
            </w:r>
            <w:r>
              <w:rPr>
                <w:rFonts w:ascii="Calibri" w:hAnsi="Calibri"/>
                <w:b/>
                <w:bCs/>
              </w:rPr>
            </w:r>
          </w:p>
        </w:tc>
        <w:tc>
          <w:tcPr>
            <w:shd w:val="clear" w:color="auto" w:fill="bfbfbf"/>
            <w:tcBorders>
              <w:top w:val="single" w:color="auto" w:sz="4" w:space="0"/>
              <w:left w:val="single" w:color="auto" w:sz="4" w:space="0"/>
              <w:bottom w:val="single" w:color="auto" w:sz="4" w:space="0"/>
              <w:right w:val="single" w:color="auto" w:sz="4" w:space="0"/>
            </w:tcBorders>
            <w:tcW w:w="3822" w:type="dxa"/>
            <w:vAlign w:val="center"/>
            <w:textDirection w:val="lrTb"/>
            <w:noWrap w:val="false"/>
          </w:tcPr>
          <w:p>
            <w:pPr>
              <w:pBdr/>
              <w:spacing w:line="256" w:lineRule="auto"/>
              <w:ind/>
              <w:jc w:val="center"/>
              <w:rPr>
                <w:rFonts w:ascii="Calibri" w:hAnsi="Calibri"/>
                <w:b/>
                <w:bCs/>
              </w:rPr>
            </w:pPr>
            <w:r>
              <w:rPr>
                <w:rFonts w:ascii="Calibri" w:hAnsi="Calibri"/>
                <w:b/>
                <w:bCs/>
              </w:rPr>
              <w:t xml:space="preserve">Comptabilité du projet</w:t>
            </w:r>
            <w:r>
              <w:rPr>
                <w:rFonts w:ascii="Calibri" w:hAnsi="Calibri"/>
                <w:b/>
                <w:bCs/>
              </w:rPr>
            </w:r>
            <w:r>
              <w:rPr>
                <w:rFonts w:ascii="Calibri" w:hAnsi="Calibri"/>
                <w:b/>
                <w:bCs/>
              </w:rPr>
            </w:r>
          </w:p>
        </w:tc>
      </w:tr>
      <w:tr>
        <w:trPr>
          <w:jc w:val="center"/>
        </w:trPr>
        <w:tc>
          <w:tcPr>
            <w:tcBorders>
              <w:top w:val="single" w:color="auto" w:sz="4" w:space="0"/>
              <w:left w:val="single" w:color="auto" w:sz="4" w:space="0"/>
              <w:bottom w:val="single" w:color="auto" w:sz="4" w:space="0"/>
              <w:right w:val="single" w:color="auto" w:sz="4" w:space="0"/>
            </w:tcBorders>
            <w:tcW w:w="2055" w:type="dxa"/>
            <w:vAlign w:val="center"/>
            <w:textDirection w:val="lrTb"/>
            <w:noWrap w:val="false"/>
          </w:tcPr>
          <w:p>
            <w:pPr>
              <w:pBdr/>
              <w:spacing w:line="256" w:lineRule="auto"/>
              <w:ind/>
              <w:jc w:val="center"/>
              <w:rPr>
                <w:rFonts w:ascii="Calibri" w:hAnsi="Calibri"/>
              </w:rPr>
            </w:pPr>
            <w:r>
              <w:rPr>
                <w:rFonts w:ascii="Calibri" w:hAnsi="Calibri"/>
              </w:rPr>
              <w:t xml:space="preserve">GERER LES ESPACES NATURELS ET</w:t>
            </w:r>
            <w:r>
              <w:rPr>
                <w:rFonts w:ascii="Calibri" w:hAnsi="Calibri"/>
              </w:rPr>
              <w:t xml:space="preserve"> </w:t>
            </w:r>
            <w:r>
              <w:rPr>
                <w:rFonts w:ascii="Calibri" w:hAnsi="Calibri"/>
              </w:rPr>
              <w:t xml:space="preserve">AGRICOLES EN MAITRISANT LE</w:t>
            </w:r>
            <w:r>
              <w:rPr>
                <w:rFonts w:ascii="Calibri" w:hAnsi="Calibri"/>
              </w:rPr>
              <w:t xml:space="preserve"> </w:t>
            </w:r>
            <w:r>
              <w:rPr>
                <w:rFonts w:ascii="Calibri" w:hAnsi="Calibri"/>
              </w:rPr>
              <w:t xml:space="preserve">DEVELOPPEMENT URBAIN</w:t>
            </w:r>
            <w:r>
              <w:rPr>
                <w:rFonts w:ascii="Calibri" w:hAnsi="Calibri"/>
              </w:rPr>
            </w:r>
            <w:r>
              <w:rPr>
                <w:rFonts w:ascii="Calibri" w:hAnsi="Calibri"/>
              </w:rPr>
            </w:r>
          </w:p>
        </w:tc>
        <w:tc>
          <w:tcPr>
            <w:tcBorders>
              <w:top w:val="single" w:color="auto" w:sz="4" w:space="0"/>
              <w:left w:val="single" w:color="auto" w:sz="4" w:space="0"/>
              <w:bottom w:val="single" w:color="auto" w:sz="4" w:space="0"/>
              <w:right w:val="single" w:color="auto" w:sz="4" w:space="0"/>
            </w:tcBorders>
            <w:tcW w:w="3185" w:type="dxa"/>
            <w:vAlign w:val="center"/>
            <w:textDirection w:val="lrTb"/>
            <w:noWrap w:val="false"/>
          </w:tcPr>
          <w:p>
            <w:pPr>
              <w:pBdr/>
              <w:spacing w:line="256" w:lineRule="auto"/>
              <w:ind/>
              <w:jc w:val="both"/>
              <w:rPr>
                <w:rFonts w:ascii="Calibri" w:hAnsi="Calibri"/>
              </w:rPr>
            </w:pPr>
            <w:r>
              <w:rPr>
                <w:rFonts w:ascii="Calibri" w:hAnsi="Calibri"/>
              </w:rPr>
              <w:t xml:space="preserve">Le SCoT du Grand Libournais souhaite favoriser un développement maitrisé qui ne soit pas vecteur de</w:t>
            </w:r>
            <w:r>
              <w:rPr>
                <w:rFonts w:ascii="Calibri" w:hAnsi="Calibri"/>
              </w:rPr>
              <w:t xml:space="preserve"> </w:t>
            </w:r>
            <w:r>
              <w:rPr>
                <w:rFonts w:ascii="Calibri" w:hAnsi="Calibri"/>
              </w:rPr>
              <w:t xml:space="preserve">l’étalement urbain au détriment des espaces agricoles ou naturels. L’ambition est de rompre avec le</w:t>
            </w:r>
            <w:r>
              <w:rPr>
                <w:rFonts w:ascii="Calibri" w:hAnsi="Calibri"/>
              </w:rPr>
              <w:t xml:space="preserve"> </w:t>
            </w:r>
            <w:r>
              <w:rPr>
                <w:rFonts w:ascii="Calibri" w:hAnsi="Calibri"/>
              </w:rPr>
              <w:t xml:space="preserve">modèle de développement qui a prévalu au cours des dernières décennies, s’appuyant principalement</w:t>
            </w:r>
            <w:r>
              <w:rPr>
                <w:rFonts w:ascii="Calibri" w:hAnsi="Calibri"/>
              </w:rPr>
              <w:t xml:space="preserve"> </w:t>
            </w:r>
            <w:r>
              <w:rPr>
                <w:rFonts w:ascii="Calibri" w:hAnsi="Calibri"/>
              </w:rPr>
              <w:t xml:space="preserve">sur les opportunités foncières, sans réelle préoccupation de planification stratégique.</w:t>
            </w:r>
            <w:r>
              <w:rPr>
                <w:rFonts w:ascii="Calibri" w:hAnsi="Calibri"/>
              </w:rPr>
            </w:r>
            <w:r>
              <w:rPr>
                <w:rFonts w:ascii="Calibri" w:hAnsi="Calibri"/>
              </w:rPr>
            </w:r>
          </w:p>
          <w:p>
            <w:pPr>
              <w:pBdr/>
              <w:spacing w:line="256" w:lineRule="auto"/>
              <w:ind/>
              <w:jc w:val="both"/>
              <w:rPr>
                <w:rFonts w:ascii="Calibri" w:hAnsi="Calibri"/>
              </w:rPr>
            </w:pPr>
            <w:r>
              <w:rPr>
                <w:rFonts w:ascii="Calibri" w:hAnsi="Calibri"/>
              </w:rPr>
              <w:t xml:space="preserve">Pour le Grand Libournais, composé de nombreuses communes au caractère rural marqué, il s’agit de</w:t>
            </w:r>
            <w:r>
              <w:rPr>
                <w:rFonts w:ascii="Calibri" w:hAnsi="Calibri"/>
              </w:rPr>
              <w:t xml:space="preserve"> </w:t>
            </w:r>
            <w:r>
              <w:rPr>
                <w:rFonts w:ascii="Calibri" w:hAnsi="Calibri"/>
              </w:rPr>
              <w:t xml:space="preserve">contenir l’étirement et le morcellement de l’urbanisation, ainsi que le mitage des secteurs non encore</w:t>
            </w:r>
            <w:r>
              <w:rPr>
                <w:rFonts w:ascii="Calibri" w:hAnsi="Calibri"/>
              </w:rPr>
              <w:t xml:space="preserve"> </w:t>
            </w:r>
            <w:r>
              <w:rPr>
                <w:rFonts w:ascii="Calibri" w:hAnsi="Calibri"/>
              </w:rPr>
              <w:t xml:space="preserve">urbanisés. Il est donc nécessaire de définir les caractéristiques de chaque espace selon sa destination.</w:t>
            </w:r>
            <w:r>
              <w:rPr>
                <w:rFonts w:ascii="Calibri" w:hAnsi="Calibri"/>
              </w:rPr>
            </w:r>
            <w:r>
              <w:rPr>
                <w:rFonts w:ascii="Calibri" w:hAnsi="Calibri"/>
              </w:rPr>
            </w:r>
          </w:p>
        </w:tc>
        <w:tc>
          <w:tcPr>
            <w:tcBorders>
              <w:top w:val="single" w:color="auto" w:sz="4" w:space="0"/>
              <w:left w:val="single" w:color="auto" w:sz="4" w:space="0"/>
              <w:bottom w:val="single" w:color="auto" w:sz="4" w:space="0"/>
              <w:right w:val="single" w:color="auto" w:sz="4" w:space="0"/>
            </w:tcBorders>
            <w:tcW w:w="3822" w:type="dxa"/>
            <w:vAlign w:val="center"/>
            <w:textDirection w:val="lrTb"/>
            <w:noWrap w:val="false"/>
          </w:tcPr>
          <w:p>
            <w:pPr>
              <w:pBdr/>
              <w:spacing w:line="256" w:lineRule="auto"/>
              <w:ind/>
              <w:jc w:val="both"/>
              <w:rPr>
                <w:rFonts w:ascii="Calibri" w:hAnsi="Calibri"/>
              </w:rPr>
            </w:pPr>
            <w:r>
              <w:rPr>
                <w:rFonts w:ascii="Calibri" w:hAnsi="Calibri"/>
              </w:rPr>
              <w:t xml:space="preserve">Le projet de réhabilitation du Château</w:t>
            </w:r>
            <w:r>
              <w:rPr>
                <w:rFonts w:ascii="Calibri" w:hAnsi="Calibri"/>
              </w:rPr>
              <w:t xml:space="preserve"> </w:t>
            </w:r>
            <w:r>
              <w:rPr>
                <w:rFonts w:ascii="Calibri" w:hAnsi="Calibri"/>
              </w:rPr>
              <w:t xml:space="preserve">Rambaud en hôtel 5 étoiles répond pleinement à l'objectif du SCoT du Grand Libournais de favoriser un développement maîtrisé, sans étalement urbain excessif.</w:t>
            </w:r>
            <w:r>
              <w:rPr>
                <w:rFonts w:ascii="Calibri" w:hAnsi="Calibri"/>
              </w:rPr>
            </w:r>
            <w:r>
              <w:rPr>
                <w:rFonts w:ascii="Calibri" w:hAnsi="Calibri"/>
              </w:rPr>
            </w:r>
          </w:p>
          <w:p>
            <w:pPr>
              <w:pBdr/>
              <w:spacing w:line="256" w:lineRule="auto"/>
              <w:ind/>
              <w:jc w:val="both"/>
              <w:rPr>
                <w:rFonts w:ascii="Calibri" w:hAnsi="Calibri"/>
              </w:rPr>
            </w:pPr>
            <w:r>
              <w:rPr>
                <w:rFonts w:ascii="Calibri" w:hAnsi="Calibri"/>
              </w:rPr>
            </w:r>
            <w:r>
              <w:rPr>
                <w:rFonts w:ascii="Calibri" w:hAnsi="Calibri"/>
              </w:rPr>
            </w:r>
            <w:r>
              <w:rPr>
                <w:rFonts w:ascii="Calibri" w:hAnsi="Calibri"/>
              </w:rPr>
            </w:r>
          </w:p>
          <w:p>
            <w:pPr>
              <w:pBdr/>
              <w:spacing w:line="256" w:lineRule="auto"/>
              <w:ind/>
              <w:jc w:val="both"/>
              <w:rPr>
                <w:rFonts w:ascii="Calibri" w:hAnsi="Calibri"/>
              </w:rPr>
            </w:pPr>
            <w:r>
              <w:rPr>
                <w:rFonts w:ascii="Calibri" w:hAnsi="Calibri"/>
              </w:rPr>
              <w:t xml:space="preserve">En effet, le château est un bâtiment déjà existant et inoccupé depuis 2021. La réhabilitation d'un édifice patr</w:t>
            </w:r>
            <w:r>
              <w:rPr>
                <w:rFonts w:ascii="Calibri" w:hAnsi="Calibri"/>
              </w:rPr>
              <w:t xml:space="preserve">imonial évite l'artificialisation de nouveaux sols, ce qui respecte l'orientation du SCoT de limiter l'étalement urbain. Le projet ne consiste pas à étendre l'urbanisation sur des terres agricoles ou naturelles, mais à revitaliser un espace déjà construit.</w:t>
            </w:r>
            <w:r>
              <w:rPr>
                <w:rFonts w:ascii="Calibri" w:hAnsi="Calibri"/>
              </w:rPr>
            </w:r>
            <w:r>
              <w:rPr>
                <w:rFonts w:ascii="Calibri" w:hAnsi="Calibri"/>
              </w:rPr>
            </w:r>
          </w:p>
          <w:p>
            <w:pPr>
              <w:pBdr/>
              <w:spacing w:line="256" w:lineRule="auto"/>
              <w:ind/>
              <w:jc w:val="both"/>
              <w:rPr>
                <w:rFonts w:ascii="Calibri" w:hAnsi="Calibri"/>
              </w:rPr>
            </w:pPr>
            <w:r>
              <w:rPr>
                <w:rFonts w:ascii="Calibri" w:hAnsi="Calibri"/>
              </w:rPr>
              <w:t xml:space="preserve">De plus, la réhabilitation s'inscrit dans une logique de développement durable, en réutil</w:t>
            </w:r>
            <w:r>
              <w:rPr>
                <w:rFonts w:ascii="Calibri" w:hAnsi="Calibri"/>
              </w:rPr>
              <w:t xml:space="preserve">isant un patrimoine bâti, ce qui est conforme aux objectifs du SCoT visant à contenir l’étirement et le morcellement de l'urbanisation. Ce type de projet contribue à la lutte contre le "mitage" des espaces non urbanisés, en réutilisant des espaces vacants.</w:t>
            </w:r>
            <w:r>
              <w:rPr>
                <w:rFonts w:ascii="Calibri" w:hAnsi="Calibri"/>
              </w:rPr>
            </w:r>
            <w:r>
              <w:rPr>
                <w:rFonts w:ascii="Calibri" w:hAnsi="Calibri"/>
              </w:rPr>
            </w:r>
          </w:p>
          <w:p>
            <w:pPr>
              <w:pBdr/>
              <w:spacing w:line="256" w:lineRule="auto"/>
              <w:ind/>
              <w:jc w:val="both"/>
              <w:rPr>
                <w:rFonts w:ascii="Calibri" w:hAnsi="Calibri"/>
              </w:rPr>
            </w:pPr>
            <w:r>
              <w:rPr>
                <w:rFonts w:ascii="Calibri" w:hAnsi="Calibri"/>
              </w:rPr>
              <w:t xml:space="preserve">Ainsi, le projet respecte la volonté du SCoT de rompre avec un modèle de développement basé sur des opportunités foncières sans planification stratégique, en favorisant une approche plus réfléchie et respectueuse du territoire.</w:t>
            </w:r>
            <w:r>
              <w:rPr>
                <w:rFonts w:ascii="Calibri" w:hAnsi="Calibri"/>
              </w:rPr>
            </w:r>
            <w:r>
              <w:rPr>
                <w:rFonts w:ascii="Calibri" w:hAnsi="Calibri"/>
              </w:rPr>
            </w:r>
          </w:p>
          <w:p>
            <w:pPr>
              <w:pBdr/>
              <w:spacing w:line="256" w:lineRule="auto"/>
              <w:ind/>
              <w:jc w:val="both"/>
              <w:rPr>
                <w:rFonts w:ascii="Calibri" w:hAnsi="Calibri"/>
              </w:rPr>
            </w:pPr>
            <w:r>
              <w:rPr>
                <w:rFonts w:ascii="Calibri" w:hAnsi="Calibri"/>
              </w:rPr>
            </w:r>
            <w:r>
              <w:rPr>
                <w:rFonts w:ascii="Calibri" w:hAnsi="Calibri"/>
              </w:rPr>
            </w:r>
            <w:r>
              <w:rPr>
                <w:rFonts w:ascii="Calibri" w:hAnsi="Calibri"/>
              </w:rPr>
            </w:r>
          </w:p>
          <w:p>
            <w:pPr>
              <w:pBdr/>
              <w:spacing w:line="256" w:lineRule="auto"/>
              <w:ind/>
              <w:jc w:val="both"/>
              <w:rPr>
                <w:rFonts w:ascii="Calibri" w:hAnsi="Calibri"/>
              </w:rPr>
            </w:pPr>
            <w:r>
              <w:rPr>
                <w:rFonts w:ascii="Calibri" w:hAnsi="Calibri"/>
              </w:rPr>
            </w:r>
            <w:r>
              <w:rPr>
                <w:rFonts w:ascii="Calibri" w:hAnsi="Calibri"/>
              </w:rPr>
            </w:r>
            <w:r>
              <w:rPr>
                <w:rFonts w:ascii="Calibri" w:hAnsi="Calibri"/>
              </w:rPr>
            </w:r>
          </w:p>
        </w:tc>
      </w:tr>
      <w:tr>
        <w:trPr>
          <w:jc w:val="center"/>
        </w:trPr>
        <w:tc>
          <w:tcPr>
            <w:tcBorders>
              <w:top w:val="single" w:color="auto" w:sz="4" w:space="0"/>
              <w:left w:val="single" w:color="auto" w:sz="4" w:space="0"/>
              <w:bottom w:val="single" w:color="auto" w:sz="4" w:space="0"/>
              <w:right w:val="single" w:color="auto" w:sz="4" w:space="0"/>
            </w:tcBorders>
            <w:tcW w:w="2055" w:type="dxa"/>
            <w:vAlign w:val="center"/>
            <w:textDirection w:val="lrTb"/>
            <w:noWrap w:val="false"/>
          </w:tcPr>
          <w:p>
            <w:pPr>
              <w:pBdr/>
              <w:spacing w:line="256" w:lineRule="auto"/>
              <w:ind/>
              <w:jc w:val="center"/>
              <w:rPr>
                <w:rFonts w:ascii="Calibri" w:hAnsi="Calibri"/>
              </w:rPr>
            </w:pPr>
            <w:r>
              <w:rPr>
                <w:rFonts w:ascii="Calibri" w:hAnsi="Calibri"/>
              </w:rPr>
              <w:t xml:space="preserve">AFFIRMER LA VALEUR DES PAYSAGES</w:t>
            </w:r>
            <w:r>
              <w:rPr>
                <w:rFonts w:ascii="Calibri" w:hAnsi="Calibri"/>
              </w:rPr>
            </w:r>
            <w:r>
              <w:rPr>
                <w:rFonts w:ascii="Calibri" w:hAnsi="Calibri"/>
              </w:rPr>
            </w:r>
          </w:p>
          <w:p>
            <w:pPr>
              <w:pBdr/>
              <w:spacing w:line="256" w:lineRule="auto"/>
              <w:ind/>
              <w:jc w:val="center"/>
              <w:rPr>
                <w:rFonts w:ascii="Calibri" w:hAnsi="Calibri"/>
              </w:rPr>
            </w:pPr>
            <w:r>
              <w:rPr>
                <w:rFonts w:ascii="Calibri" w:hAnsi="Calibri"/>
              </w:rPr>
              <w:t xml:space="preserve">EMBLEMATIQUES ET DES ELEMENTS</w:t>
            </w:r>
            <w:r>
              <w:rPr>
                <w:rFonts w:ascii="Calibri" w:hAnsi="Calibri"/>
              </w:rPr>
            </w:r>
            <w:r>
              <w:rPr>
                <w:rFonts w:ascii="Calibri" w:hAnsi="Calibri"/>
              </w:rPr>
            </w:r>
          </w:p>
          <w:p>
            <w:pPr>
              <w:pBdr/>
              <w:spacing w:line="256" w:lineRule="auto"/>
              <w:ind/>
              <w:jc w:val="center"/>
              <w:rPr>
                <w:rFonts w:ascii="Calibri" w:hAnsi="Calibri"/>
              </w:rPr>
            </w:pPr>
            <w:r>
              <w:rPr>
                <w:rFonts w:ascii="Calibri" w:hAnsi="Calibri"/>
              </w:rPr>
              <w:t xml:space="preserve">PATRIMONIAUX IDENTITAIRES</w:t>
            </w:r>
            <w:r>
              <w:rPr>
                <w:rFonts w:ascii="Calibri" w:hAnsi="Calibri"/>
              </w:rPr>
            </w:r>
            <w:r>
              <w:rPr>
                <w:rFonts w:ascii="Calibri" w:hAnsi="Calibri"/>
              </w:rPr>
            </w:r>
          </w:p>
        </w:tc>
        <w:tc>
          <w:tcPr>
            <w:tcBorders>
              <w:top w:val="single" w:color="auto" w:sz="4" w:space="0"/>
              <w:left w:val="single" w:color="auto" w:sz="4" w:space="0"/>
              <w:bottom w:val="single" w:color="auto" w:sz="4" w:space="0"/>
              <w:right w:val="single" w:color="auto" w:sz="4" w:space="0"/>
            </w:tcBorders>
            <w:tcW w:w="3185" w:type="dxa"/>
            <w:vAlign w:val="center"/>
            <w:textDirection w:val="lrTb"/>
            <w:noWrap w:val="false"/>
          </w:tcPr>
          <w:p>
            <w:pPr>
              <w:pBdr/>
              <w:spacing w:line="256" w:lineRule="auto"/>
              <w:ind/>
              <w:jc w:val="both"/>
              <w:rPr>
                <w:rFonts w:ascii="Calibri" w:hAnsi="Calibri"/>
              </w:rPr>
            </w:pPr>
            <w:r>
              <w:rPr>
                <w:rFonts w:ascii="Calibri" w:hAnsi="Calibri"/>
              </w:rPr>
              <w:t xml:space="preserve">Le Grand Libournais bénéficie de paysages d’intérêt patrimonial tout à fait uniques qui contribuent</w:t>
            </w:r>
            <w:r>
              <w:rPr>
                <w:rFonts w:ascii="Calibri" w:hAnsi="Calibri"/>
              </w:rPr>
              <w:t xml:space="preserve"> </w:t>
            </w:r>
            <w:r>
              <w:rPr>
                <w:rFonts w:ascii="Calibri" w:hAnsi="Calibri"/>
              </w:rPr>
              <w:t xml:space="preserve">largement à son identité et à son attractivité (notamment touristique) </w:t>
            </w:r>
            <w:r>
              <w:rPr>
                <w:rFonts w:ascii="Calibri" w:hAnsi="Calibri"/>
              </w:rPr>
              <w:t xml:space="preserve">(…). </w:t>
            </w:r>
            <w:r>
              <w:rPr>
                <w:rFonts w:ascii="Calibri" w:hAnsi="Calibri"/>
              </w:rPr>
            </w:r>
            <w:r>
              <w:rPr>
                <w:rFonts w:ascii="Calibri" w:hAnsi="Calibri"/>
              </w:rPr>
            </w:r>
          </w:p>
          <w:p>
            <w:pPr>
              <w:pBdr/>
              <w:spacing w:line="256" w:lineRule="auto"/>
              <w:ind/>
              <w:jc w:val="both"/>
              <w:rPr>
                <w:rFonts w:ascii="Calibri" w:hAnsi="Calibri"/>
              </w:rPr>
            </w:pPr>
            <w:r>
              <w:rPr>
                <w:rFonts w:ascii="Calibri" w:hAnsi="Calibri"/>
              </w:rPr>
            </w:r>
            <w:r>
              <w:rPr>
                <w:rFonts w:ascii="Calibri" w:hAnsi="Calibri"/>
              </w:rPr>
            </w:r>
            <w:r>
              <w:rPr>
                <w:rFonts w:ascii="Calibri" w:hAnsi="Calibri"/>
              </w:rPr>
            </w:r>
          </w:p>
          <w:p>
            <w:pPr>
              <w:pBdr/>
              <w:spacing w:line="256" w:lineRule="auto"/>
              <w:ind/>
              <w:jc w:val="both"/>
              <w:rPr>
                <w:rFonts w:ascii="Calibri" w:hAnsi="Calibri"/>
              </w:rPr>
            </w:pPr>
            <w:r>
              <w:rPr>
                <w:rFonts w:ascii="Calibri" w:hAnsi="Calibri"/>
              </w:rPr>
              <w:t xml:space="preserve">Au-delà des secteurs d'intérêt et de valorisation paysagère existants (périmètre du site inscrit au</w:t>
            </w:r>
            <w:r>
              <w:rPr>
                <w:rFonts w:ascii="Calibri" w:hAnsi="Calibri"/>
              </w:rPr>
              <w:t xml:space="preserve"> </w:t>
            </w:r>
            <w:r>
              <w:rPr>
                <w:rFonts w:ascii="Calibri" w:hAnsi="Calibri"/>
              </w:rPr>
              <w:t xml:space="preserve">Patrimoine Mondial de l’Humanité par l’UNESCO et sa zone tampon, sites inscrits et sites classés,</w:t>
            </w:r>
            <w:r>
              <w:rPr>
                <w:rFonts w:ascii="Calibri" w:hAnsi="Calibri"/>
              </w:rPr>
              <w:t xml:space="preserve"> </w:t>
            </w:r>
            <w:r>
              <w:rPr>
                <w:rFonts w:ascii="Calibri" w:hAnsi="Calibri"/>
              </w:rPr>
              <w:t xml:space="preserve">AVAP2…), la volonté de mieux prendre en compte cette valeur paysagère remarquable dans les</w:t>
            </w:r>
            <w:r>
              <w:rPr>
                <w:rFonts w:ascii="Calibri" w:hAnsi="Calibri"/>
              </w:rPr>
              <w:t xml:space="preserve"> </w:t>
            </w:r>
            <w:r>
              <w:rPr>
                <w:rFonts w:ascii="Calibri" w:hAnsi="Calibri"/>
              </w:rPr>
              <w:t xml:space="preserve">politiques d’aménagement du Grand Libournais est clairement affirmée.</w:t>
            </w:r>
            <w:r>
              <w:rPr>
                <w:rFonts w:ascii="Calibri" w:hAnsi="Calibri"/>
              </w:rPr>
            </w:r>
            <w:r>
              <w:rPr>
                <w:rFonts w:ascii="Calibri" w:hAnsi="Calibri"/>
              </w:rPr>
            </w:r>
          </w:p>
          <w:p>
            <w:pPr>
              <w:pBdr/>
              <w:spacing w:line="256" w:lineRule="auto"/>
              <w:ind/>
              <w:jc w:val="both"/>
              <w:rPr>
                <w:rFonts w:ascii="Calibri" w:hAnsi="Calibri"/>
              </w:rPr>
            </w:pPr>
            <w:r>
              <w:rPr>
                <w:rFonts w:ascii="Calibri" w:hAnsi="Calibri"/>
              </w:rPr>
              <w:t xml:space="preserve">Plus particulièrement, c'est la qualité de l'ensemble du « système paysager » (fonds de vallée, coteaux et</w:t>
            </w:r>
            <w:r>
              <w:rPr>
                <w:rFonts w:ascii="Calibri" w:hAnsi="Calibri"/>
              </w:rPr>
              <w:t xml:space="preserve"> </w:t>
            </w:r>
            <w:r>
              <w:rPr>
                <w:rFonts w:ascii="Calibri" w:hAnsi="Calibri"/>
              </w:rPr>
              <w:t xml:space="preserve">revers de coteaux) des grandes vallées (Dordogne, Isle et Dronne), qu'il faut maîtriser, d’une rive à</w:t>
            </w:r>
            <w:r>
              <w:rPr>
                <w:rFonts w:ascii="Calibri" w:hAnsi="Calibri"/>
              </w:rPr>
              <w:t xml:space="preserve"> </w:t>
            </w:r>
            <w:r>
              <w:rPr>
                <w:rFonts w:ascii="Calibri" w:hAnsi="Calibri"/>
              </w:rPr>
              <w:t xml:space="preserve">l’autre, dans chacun de ses aspects identitaires.</w:t>
            </w:r>
            <w:r>
              <w:rPr>
                <w:rFonts w:ascii="Calibri" w:hAnsi="Calibri"/>
              </w:rPr>
            </w:r>
            <w:r>
              <w:rPr>
                <w:rFonts w:ascii="Calibri" w:hAnsi="Calibri"/>
              </w:rPr>
            </w:r>
          </w:p>
          <w:p>
            <w:pPr>
              <w:pBdr/>
              <w:spacing w:line="256" w:lineRule="auto"/>
              <w:ind/>
              <w:jc w:val="both"/>
              <w:rPr>
                <w:rFonts w:ascii="Calibri" w:hAnsi="Calibri"/>
              </w:rPr>
            </w:pPr>
            <w:r>
              <w:rPr>
                <w:rFonts w:ascii="Calibri" w:hAnsi="Calibri"/>
              </w:rPr>
            </w:r>
            <w:r>
              <w:rPr>
                <w:rFonts w:ascii="Calibri" w:hAnsi="Calibri"/>
              </w:rPr>
            </w:r>
            <w:r>
              <w:rPr>
                <w:rFonts w:ascii="Calibri" w:hAnsi="Calibri"/>
              </w:rPr>
            </w:r>
          </w:p>
          <w:p>
            <w:pPr>
              <w:pBdr/>
              <w:spacing w:line="256" w:lineRule="auto"/>
              <w:ind/>
              <w:jc w:val="both"/>
              <w:rPr>
                <w:rFonts w:ascii="Calibri" w:hAnsi="Calibri"/>
              </w:rPr>
            </w:pPr>
            <w:r>
              <w:rPr>
                <w:rFonts w:ascii="Calibri" w:hAnsi="Calibri"/>
              </w:rPr>
              <w:t xml:space="preserve">Pour le SCoT, la préservation mais aussi la valorisation touristique du patrimoine bâti emblématique du</w:t>
            </w:r>
            <w:r>
              <w:rPr>
                <w:rFonts w:ascii="Calibri" w:hAnsi="Calibri"/>
              </w:rPr>
              <w:t xml:space="preserve"> </w:t>
            </w:r>
            <w:r>
              <w:rPr>
                <w:rFonts w:ascii="Calibri" w:hAnsi="Calibri"/>
              </w:rPr>
              <w:t xml:space="preserve">Grand Libournais, historique ou lié à l’activité viticole par exemple, est un enjeu important.</w:t>
            </w:r>
            <w:r>
              <w:rPr>
                <w:rFonts w:ascii="Calibri" w:hAnsi="Calibri"/>
              </w:rPr>
            </w:r>
            <w:r>
              <w:rPr>
                <w:rFonts w:ascii="Calibri" w:hAnsi="Calibri"/>
              </w:rPr>
            </w:r>
          </w:p>
          <w:p>
            <w:pPr>
              <w:pBdr/>
              <w:spacing w:line="256" w:lineRule="auto"/>
              <w:ind/>
              <w:jc w:val="both"/>
              <w:rPr>
                <w:rFonts w:ascii="Calibri" w:hAnsi="Calibri"/>
              </w:rPr>
            </w:pPr>
            <w:r>
              <w:rPr>
                <w:rFonts w:ascii="Calibri" w:hAnsi="Calibri"/>
              </w:rPr>
            </w:r>
            <w:r>
              <w:rPr>
                <w:rFonts w:ascii="Calibri" w:hAnsi="Calibri"/>
              </w:rPr>
            </w:r>
            <w:r>
              <w:rPr>
                <w:rFonts w:ascii="Calibri" w:hAnsi="Calibri"/>
              </w:rPr>
            </w:r>
          </w:p>
        </w:tc>
        <w:tc>
          <w:tcPr>
            <w:tcBorders>
              <w:top w:val="single" w:color="auto" w:sz="4" w:space="0"/>
              <w:left w:val="single" w:color="auto" w:sz="4" w:space="0"/>
              <w:bottom w:val="single" w:color="auto" w:sz="4" w:space="0"/>
              <w:right w:val="single" w:color="auto" w:sz="4" w:space="0"/>
            </w:tcBorders>
            <w:tcW w:w="3822" w:type="dxa"/>
            <w:vAlign w:val="center"/>
            <w:textDirection w:val="lrTb"/>
            <w:noWrap w:val="false"/>
          </w:tcPr>
          <w:p>
            <w:pPr>
              <w:pBdr/>
              <w:spacing w:line="256" w:lineRule="auto"/>
              <w:ind/>
              <w:jc w:val="both"/>
              <w:rPr>
                <w:rFonts w:ascii="Calibri" w:hAnsi="Calibri"/>
              </w:rPr>
            </w:pPr>
            <w:r>
              <w:rPr>
                <w:rFonts w:ascii="Calibri" w:hAnsi="Calibri"/>
              </w:rPr>
              <w:t xml:space="preserve">Le château, en tant que bâtiment emblématique, fait partie intégrante de l'histoire locale et de l’identité paysagère de la région. Sa réhabilitation permet de con</w:t>
            </w:r>
            <w:r>
              <w:rPr>
                <w:rFonts w:ascii="Calibri" w:hAnsi="Calibri"/>
              </w:rPr>
              <w:t xml:space="preserve">server et mettre en valeur ce patrimoine bâti tout en respectant les caractéristiques paysagères environnantes. Ce projet s'inscrit dans la volonté du SCoT de préserver les paysages uniques, notamment ceux des grandes vallées (Dordogne, Isle, Dronne), tout</w:t>
            </w:r>
            <w:r>
              <w:rPr>
                <w:rFonts w:ascii="Calibri" w:hAnsi="Calibri"/>
              </w:rPr>
              <w:t xml:space="preserve"> en intégrant un développement touristique respectueux de ces paysages. La réutilisation d'un édifice historique, plutôt que l’extension de l'urbanisation, est également en phase avec l’objectif de limiter les impacts sur les espaces naturels et agricoles.</w:t>
            </w:r>
            <w:r>
              <w:rPr>
                <w:rFonts w:ascii="Calibri" w:hAnsi="Calibri"/>
              </w:rPr>
            </w:r>
            <w:r>
              <w:rPr>
                <w:rFonts w:ascii="Calibri" w:hAnsi="Calibri"/>
              </w:rPr>
            </w:r>
          </w:p>
          <w:p>
            <w:pPr>
              <w:pBdr/>
              <w:spacing w:line="256" w:lineRule="auto"/>
              <w:ind/>
              <w:jc w:val="both"/>
              <w:rPr>
                <w:rFonts w:ascii="Calibri" w:hAnsi="Calibri"/>
              </w:rPr>
            </w:pPr>
            <w:r>
              <w:rPr>
                <w:rFonts w:ascii="Calibri" w:hAnsi="Calibri"/>
              </w:rPr>
              <w:t xml:space="preserve">En intégrant le château dans une offre touristique de haut niveau, le projet soutient également l’objectif du SCoT de valor</w:t>
            </w:r>
            <w:r>
              <w:rPr>
                <w:rFonts w:ascii="Calibri" w:hAnsi="Calibri"/>
              </w:rPr>
              <w:t xml:space="preserve">iser le patrimoine bâti, en particulier celui lié à l'histoire et à l’activité viticole, tout en renforçant l'attractivité du territoire. L’hôtel 5 étoiles représente une opportunité d’attirer une clientèle respectueuse de l’environnement et du patrimoine.</w:t>
            </w:r>
            <w:r>
              <w:rPr>
                <w:rFonts w:ascii="Calibri" w:hAnsi="Calibri"/>
              </w:rPr>
            </w:r>
            <w:r>
              <w:rPr>
                <w:rFonts w:ascii="Calibri" w:hAnsi="Calibri"/>
              </w:rPr>
            </w:r>
          </w:p>
          <w:p>
            <w:pPr>
              <w:pBdr/>
              <w:spacing w:line="256" w:lineRule="auto"/>
              <w:ind/>
              <w:jc w:val="both"/>
              <w:rPr>
                <w:rFonts w:ascii="Calibri" w:hAnsi="Calibri"/>
              </w:rPr>
            </w:pPr>
            <w:r>
              <w:rPr>
                <w:rFonts w:ascii="Calibri" w:hAnsi="Calibri"/>
              </w:rPr>
            </w:r>
            <w:r>
              <w:rPr>
                <w:rFonts w:ascii="Calibri" w:hAnsi="Calibri"/>
              </w:rPr>
            </w:r>
            <w:r>
              <w:rPr>
                <w:rFonts w:ascii="Calibri" w:hAnsi="Calibri"/>
              </w:rPr>
            </w:r>
          </w:p>
        </w:tc>
      </w:tr>
      <w:tr>
        <w:trPr>
          <w:jc w:val="center"/>
        </w:trPr>
        <w:tc>
          <w:tcPr>
            <w:tcBorders>
              <w:top w:val="single" w:color="auto" w:sz="4" w:space="0"/>
              <w:left w:val="single" w:color="auto" w:sz="4" w:space="0"/>
              <w:bottom w:val="single" w:color="auto" w:sz="4" w:space="0"/>
              <w:right w:val="single" w:color="auto" w:sz="4" w:space="0"/>
            </w:tcBorders>
            <w:tcW w:w="2055" w:type="dxa"/>
            <w:vAlign w:val="center"/>
            <w:textDirection w:val="lrTb"/>
            <w:noWrap w:val="false"/>
          </w:tcPr>
          <w:p>
            <w:pPr>
              <w:pBdr/>
              <w:spacing w:line="256" w:lineRule="auto"/>
              <w:ind/>
              <w:jc w:val="center"/>
              <w:rPr>
                <w:rFonts w:ascii="Calibri" w:hAnsi="Calibri"/>
              </w:rPr>
            </w:pPr>
            <w:r>
              <w:rPr>
                <w:rFonts w:ascii="Calibri" w:hAnsi="Calibri"/>
              </w:rPr>
              <w:t xml:space="preserve">PROMOUVOIR UN DEVELOPPEMENT DIVERSIFIE ET</w:t>
            </w:r>
            <w:r>
              <w:rPr>
                <w:rFonts w:ascii="Calibri" w:hAnsi="Calibri"/>
              </w:rPr>
            </w:r>
            <w:r>
              <w:rPr>
                <w:rFonts w:ascii="Calibri" w:hAnsi="Calibri"/>
              </w:rPr>
            </w:r>
          </w:p>
          <w:p>
            <w:pPr>
              <w:pBdr/>
              <w:spacing w:line="256" w:lineRule="auto"/>
              <w:ind/>
              <w:jc w:val="center"/>
              <w:rPr>
                <w:rFonts w:ascii="Calibri" w:hAnsi="Calibri"/>
              </w:rPr>
            </w:pPr>
            <w:r>
              <w:rPr>
                <w:rFonts w:ascii="Calibri" w:hAnsi="Calibri"/>
              </w:rPr>
              <w:t xml:space="preserve">SE POSITIONNER ECONOMIQUEMENT VIS A VIS DE</w:t>
            </w:r>
            <w:r>
              <w:rPr>
                <w:rFonts w:ascii="Calibri" w:hAnsi="Calibri"/>
              </w:rPr>
            </w:r>
            <w:r>
              <w:rPr>
                <w:rFonts w:ascii="Calibri" w:hAnsi="Calibri"/>
              </w:rPr>
            </w:r>
          </w:p>
          <w:p>
            <w:pPr>
              <w:pBdr/>
              <w:spacing w:line="256" w:lineRule="auto"/>
              <w:ind/>
              <w:jc w:val="center"/>
              <w:rPr>
                <w:rFonts w:ascii="Calibri" w:hAnsi="Calibri"/>
              </w:rPr>
            </w:pPr>
            <w:r>
              <w:rPr>
                <w:rFonts w:ascii="Calibri" w:hAnsi="Calibri"/>
              </w:rPr>
              <w:t xml:space="preserve">LA METROPOLE BORDELAISE</w:t>
            </w:r>
            <w:r>
              <w:rPr>
                <w:rFonts w:ascii="Calibri" w:hAnsi="Calibri"/>
              </w:rPr>
            </w:r>
            <w:r>
              <w:rPr>
                <w:rFonts w:ascii="Calibri" w:hAnsi="Calibri"/>
              </w:rPr>
            </w:r>
          </w:p>
        </w:tc>
        <w:tc>
          <w:tcPr>
            <w:tcBorders>
              <w:top w:val="single" w:color="auto" w:sz="4" w:space="0"/>
              <w:left w:val="single" w:color="auto" w:sz="4" w:space="0"/>
              <w:bottom w:val="single" w:color="auto" w:sz="4" w:space="0"/>
              <w:right w:val="single" w:color="auto" w:sz="4" w:space="0"/>
            </w:tcBorders>
            <w:tcW w:w="3185" w:type="dxa"/>
            <w:vAlign w:val="center"/>
            <w:textDirection w:val="lrTb"/>
            <w:noWrap w:val="false"/>
          </w:tcPr>
          <w:p>
            <w:pPr>
              <w:pBdr/>
              <w:spacing w:line="256" w:lineRule="auto"/>
              <w:ind/>
              <w:jc w:val="both"/>
              <w:rPr>
                <w:rFonts w:ascii="Calibri" w:hAnsi="Calibri"/>
              </w:rPr>
            </w:pPr>
            <w:r>
              <w:rPr>
                <w:rFonts w:ascii="Calibri" w:hAnsi="Calibri"/>
              </w:rPr>
              <w:t xml:space="preserve">Le SCoT ambitionne d’assoir le Grand Libournais dans la position de deuxième pôle économique</w:t>
            </w:r>
            <w:r>
              <w:rPr>
                <w:rFonts w:ascii="Calibri" w:hAnsi="Calibri"/>
              </w:rPr>
              <w:t xml:space="preserve"> </w:t>
            </w:r>
            <w:r>
              <w:rPr>
                <w:rFonts w:ascii="Calibri" w:hAnsi="Calibri"/>
              </w:rPr>
              <w:t xml:space="preserve">girondin.</w:t>
            </w:r>
            <w:r>
              <w:rPr>
                <w:rFonts w:ascii="Calibri" w:hAnsi="Calibri"/>
              </w:rPr>
            </w:r>
            <w:r>
              <w:rPr>
                <w:rFonts w:ascii="Calibri" w:hAnsi="Calibri"/>
              </w:rPr>
            </w:r>
          </w:p>
          <w:p>
            <w:pPr>
              <w:pBdr/>
              <w:spacing w:line="256" w:lineRule="auto"/>
              <w:ind/>
              <w:jc w:val="both"/>
              <w:rPr>
                <w:rFonts w:ascii="Calibri" w:hAnsi="Calibri"/>
              </w:rPr>
            </w:pPr>
            <w:r>
              <w:rPr>
                <w:rFonts w:ascii="Calibri" w:hAnsi="Calibri"/>
              </w:rPr>
              <w:t xml:space="preserve">Dans ce cadre, il promeut l’accueil d’entreprises et de projets</w:t>
            </w:r>
            <w:r>
              <w:rPr>
                <w:rFonts w:ascii="Calibri" w:hAnsi="Calibri"/>
              </w:rPr>
              <w:t xml:space="preserve"> </w:t>
            </w:r>
            <w:r>
              <w:rPr>
                <w:rFonts w:ascii="Calibri" w:hAnsi="Calibri"/>
              </w:rPr>
              <w:t xml:space="preserve">d’intérêt</w:t>
            </w:r>
            <w:r>
              <w:rPr>
                <w:rFonts w:ascii="Calibri" w:hAnsi="Calibri"/>
              </w:rPr>
              <w:t xml:space="preserve"> </w:t>
            </w:r>
            <w:r>
              <w:rPr>
                <w:rFonts w:ascii="Calibri" w:hAnsi="Calibri"/>
              </w:rPr>
              <w:t xml:space="preserve">départemental, régional, voire</w:t>
            </w:r>
            <w:r>
              <w:rPr>
                <w:rFonts w:ascii="Calibri" w:hAnsi="Calibri"/>
              </w:rPr>
              <w:t xml:space="preserve"> </w:t>
            </w:r>
            <w:r>
              <w:rPr>
                <w:rFonts w:ascii="Calibri" w:hAnsi="Calibri"/>
              </w:rPr>
              <w:t xml:space="preserve">national. Sa priorité est la valorisation des filières locales d’excellence et la </w:t>
            </w:r>
            <w:r>
              <w:rPr>
                <w:rFonts w:ascii="Calibri" w:hAnsi="Calibri"/>
              </w:rPr>
              <w:t xml:space="preserve">recherche de filières de</w:t>
            </w:r>
            <w:r>
              <w:rPr>
                <w:rFonts w:ascii="Calibri" w:hAnsi="Calibri"/>
              </w:rPr>
              <w:t xml:space="preserve"> </w:t>
            </w:r>
            <w:r>
              <w:rPr>
                <w:rFonts w:ascii="Calibri" w:hAnsi="Calibri"/>
              </w:rPr>
              <w:t xml:space="preserve">diversification, à partir notamment de ressources mobilisables localement, qu’elles soient naturelles,</w:t>
            </w:r>
            <w:r>
              <w:rPr>
                <w:rFonts w:ascii="Calibri" w:hAnsi="Calibri"/>
              </w:rPr>
              <w:t xml:space="preserve"> </w:t>
            </w:r>
            <w:r>
              <w:rPr>
                <w:rFonts w:ascii="Calibri" w:hAnsi="Calibri"/>
              </w:rPr>
              <w:t xml:space="preserve">agricoles ou autres.</w:t>
            </w:r>
            <w:r>
              <w:rPr>
                <w:rFonts w:ascii="Calibri" w:hAnsi="Calibri"/>
              </w:rPr>
            </w:r>
            <w:r>
              <w:rPr>
                <w:rFonts w:ascii="Calibri" w:hAnsi="Calibri"/>
              </w:rPr>
            </w:r>
          </w:p>
          <w:p>
            <w:pPr>
              <w:pBdr/>
              <w:spacing w:line="256" w:lineRule="auto"/>
              <w:ind/>
              <w:jc w:val="both"/>
              <w:rPr>
                <w:rFonts w:ascii="Calibri" w:hAnsi="Calibri"/>
              </w:rPr>
            </w:pPr>
            <w:r>
              <w:rPr>
                <w:rFonts w:ascii="Calibri" w:hAnsi="Calibri"/>
              </w:rPr>
              <w:t xml:space="preserve">La stratégie de « territorialisation de l’économie » portée dans le cadre de la mise en œuvre (2014-2020)</w:t>
            </w:r>
            <w:r>
              <w:rPr>
                <w:rFonts w:ascii="Calibri" w:hAnsi="Calibri"/>
              </w:rPr>
              <w:t xml:space="preserve"> </w:t>
            </w:r>
            <w:r>
              <w:rPr>
                <w:rFonts w:ascii="Calibri" w:hAnsi="Calibri"/>
              </w:rPr>
              <w:t xml:space="preserve">du programme européen LEADER illustre parfaitement ce positionnement économique.</w:t>
            </w:r>
            <w:r>
              <w:rPr>
                <w:rFonts w:ascii="Calibri" w:hAnsi="Calibri"/>
              </w:rPr>
            </w:r>
            <w:r>
              <w:rPr>
                <w:rFonts w:ascii="Calibri" w:hAnsi="Calibri"/>
              </w:rPr>
            </w:r>
          </w:p>
        </w:tc>
        <w:tc>
          <w:tcPr>
            <w:tcBorders>
              <w:top w:val="single" w:color="auto" w:sz="4" w:space="0"/>
              <w:left w:val="single" w:color="auto" w:sz="4" w:space="0"/>
              <w:bottom w:val="single" w:color="auto" w:sz="4" w:space="0"/>
              <w:right w:val="single" w:color="auto" w:sz="4" w:space="0"/>
            </w:tcBorders>
            <w:tcW w:w="3822" w:type="dxa"/>
            <w:vAlign w:val="center"/>
            <w:textDirection w:val="lrTb"/>
            <w:noWrap w:val="false"/>
          </w:tcPr>
          <w:p>
            <w:pPr>
              <w:pBdr/>
              <w:spacing w:line="256" w:lineRule="auto"/>
              <w:ind/>
              <w:jc w:val="both"/>
              <w:rPr>
                <w:rFonts w:ascii="Calibri" w:hAnsi="Calibri"/>
              </w:rPr>
            </w:pPr>
            <w:r>
              <w:rPr>
                <w:rFonts w:ascii="Calibri" w:hAnsi="Calibri"/>
              </w:rPr>
              <w:t xml:space="preserve">Le projet de réhabilitation du Château Rambaud s'inscrit dans cette dynamique, en contribuant au développement touristique, qui est un secteur clé pour l'économie locale. En réhabilitant un bâtiment historique pour en faire un hôtel </w:t>
            </w:r>
            <w:r>
              <w:rPr>
                <w:rFonts w:ascii="Calibri" w:hAnsi="Calibri"/>
              </w:rPr>
              <w:t xml:space="preserve">5 étoiles</w:t>
            </w:r>
            <w:r>
              <w:rPr>
                <w:rFonts w:ascii="Calibri" w:hAnsi="Calibri"/>
              </w:rPr>
              <w:t xml:space="preserve">, le projet valorise le patrimoine bâti et participe à l'attractivité du territoire, attirant ainsi </w:t>
            </w:r>
            <w:r>
              <w:rPr>
                <w:rFonts w:ascii="Calibri" w:hAnsi="Calibri"/>
              </w:rPr>
              <w:t xml:space="preserve">des investissements et des visiteurs, à la fois nationaux et internationaux.</w:t>
            </w:r>
            <w:r>
              <w:rPr>
                <w:rFonts w:ascii="Calibri" w:hAnsi="Calibri"/>
              </w:rPr>
            </w:r>
            <w:r>
              <w:rPr>
                <w:rFonts w:ascii="Calibri" w:hAnsi="Calibri"/>
              </w:rPr>
            </w:r>
          </w:p>
          <w:p>
            <w:pPr>
              <w:pBdr/>
              <w:spacing w:line="256" w:lineRule="auto"/>
              <w:ind/>
              <w:jc w:val="both"/>
              <w:rPr>
                <w:rFonts w:ascii="Calibri" w:hAnsi="Calibri"/>
              </w:rPr>
            </w:pPr>
            <w:r>
              <w:rPr>
                <w:rFonts w:ascii="Calibri" w:hAnsi="Calibri"/>
              </w:rPr>
              <w:t xml:space="preserve">De plus, l'hôtel pourrait se positionner comme un acteur important dans l’accueil de filières locales d'excellence, notamment en matière de restauration gastronomique et de bien-être (spa), en s’approvisionnant en produits locaux et en v</w:t>
            </w:r>
            <w:r>
              <w:rPr>
                <w:rFonts w:ascii="Calibri" w:hAnsi="Calibri"/>
              </w:rPr>
              <w:t xml:space="preserve">alorisant les ressources agricoles et naturelles de la région. Ce modèle économique soutient la stratégie de diversification économique promue par le SCoT, en favorisant une économie durable et en contribuant à la territorialisation des ressources locales.</w:t>
            </w:r>
            <w:r>
              <w:rPr>
                <w:rFonts w:ascii="Calibri" w:hAnsi="Calibri"/>
              </w:rPr>
            </w:r>
            <w:r>
              <w:rPr>
                <w:rFonts w:ascii="Calibri" w:hAnsi="Calibri"/>
              </w:rPr>
            </w:r>
          </w:p>
          <w:p>
            <w:pPr>
              <w:pBdr/>
              <w:spacing w:line="256" w:lineRule="auto"/>
              <w:ind/>
              <w:jc w:val="both"/>
              <w:rPr>
                <w:rFonts w:ascii="Calibri" w:hAnsi="Calibri"/>
              </w:rPr>
            </w:pPr>
            <w:r>
              <w:rPr>
                <w:rFonts w:ascii="Calibri" w:hAnsi="Calibri"/>
              </w:rPr>
              <w:t xml:space="preserve">Ainsi, le projet de réhabilitation du Château Rambaud est en adéquation avec l’ambition du SCoT de renforcer le tissu économique local en valorisant les atouts du Grand Libournais, tout en soutenant l’accueil de projets d’intérêt départemental et régional.</w:t>
            </w:r>
            <w:r>
              <w:rPr>
                <w:rFonts w:ascii="Calibri" w:hAnsi="Calibri"/>
              </w:rPr>
            </w:r>
            <w:r>
              <w:rPr>
                <w:rFonts w:ascii="Calibri" w:hAnsi="Calibri"/>
              </w:rPr>
            </w:r>
          </w:p>
        </w:tc>
      </w:tr>
      <w:tr>
        <w:trPr>
          <w:jc w:val="center"/>
        </w:trPr>
        <w:tc>
          <w:tcPr>
            <w:tcBorders>
              <w:top w:val="single" w:color="auto" w:sz="4" w:space="0"/>
              <w:left w:val="single" w:color="auto" w:sz="4" w:space="0"/>
              <w:bottom w:val="single" w:color="auto" w:sz="4" w:space="0"/>
              <w:right w:val="single" w:color="auto" w:sz="4" w:space="0"/>
            </w:tcBorders>
            <w:tcW w:w="2055" w:type="dxa"/>
            <w:vAlign w:val="center"/>
            <w:textDirection w:val="lrTb"/>
            <w:noWrap w:val="false"/>
          </w:tcPr>
          <w:p>
            <w:pPr>
              <w:pBdr/>
              <w:spacing w:line="256" w:lineRule="auto"/>
              <w:ind/>
              <w:jc w:val="center"/>
              <w:rPr>
                <w:rFonts w:ascii="Calibri" w:hAnsi="Calibri"/>
              </w:rPr>
            </w:pPr>
            <w:r>
              <w:rPr>
                <w:rFonts w:ascii="Calibri" w:hAnsi="Calibri"/>
              </w:rPr>
              <w:t xml:space="preserve">DEVELOPPER UNE POLITIQUE TOURISTIQUE A</w:t>
            </w:r>
            <w:r>
              <w:rPr>
                <w:rFonts w:ascii="Calibri" w:hAnsi="Calibri"/>
              </w:rPr>
            </w:r>
            <w:r>
              <w:rPr>
                <w:rFonts w:ascii="Calibri" w:hAnsi="Calibri"/>
              </w:rPr>
            </w:r>
          </w:p>
          <w:p>
            <w:pPr>
              <w:pBdr/>
              <w:spacing w:line="256" w:lineRule="auto"/>
              <w:ind/>
              <w:jc w:val="center"/>
              <w:rPr>
                <w:rFonts w:ascii="Calibri" w:hAnsi="Calibri"/>
              </w:rPr>
            </w:pPr>
            <w:r>
              <w:rPr>
                <w:rFonts w:ascii="Calibri" w:hAnsi="Calibri"/>
              </w:rPr>
              <w:t xml:space="preserve">L’ECHELLE DU GRAND LIBOURNAIS</w:t>
            </w:r>
            <w:r>
              <w:rPr>
                <w:rFonts w:ascii="Calibri" w:hAnsi="Calibri"/>
              </w:rPr>
            </w:r>
            <w:r>
              <w:rPr>
                <w:rFonts w:ascii="Calibri" w:hAnsi="Calibri"/>
              </w:rPr>
            </w:r>
          </w:p>
        </w:tc>
        <w:tc>
          <w:tcPr>
            <w:tcBorders>
              <w:top w:val="single" w:color="auto" w:sz="4" w:space="0"/>
              <w:left w:val="single" w:color="auto" w:sz="4" w:space="0"/>
              <w:bottom w:val="single" w:color="auto" w:sz="4" w:space="0"/>
              <w:right w:val="single" w:color="auto" w:sz="4" w:space="0"/>
            </w:tcBorders>
            <w:tcW w:w="3185" w:type="dxa"/>
            <w:vAlign w:val="center"/>
            <w:textDirection w:val="lrTb"/>
            <w:noWrap w:val="false"/>
          </w:tcPr>
          <w:p>
            <w:pPr>
              <w:pBdr/>
              <w:spacing w:line="256" w:lineRule="auto"/>
              <w:ind/>
              <w:jc w:val="both"/>
              <w:rPr>
                <w:rFonts w:ascii="Calibri" w:hAnsi="Calibri"/>
              </w:rPr>
            </w:pPr>
            <w:r>
              <w:rPr>
                <w:rFonts w:ascii="Calibri" w:hAnsi="Calibri"/>
              </w:rPr>
              <w:t xml:space="preserve">Le Grand Libournais est un pôle touristique girondin majeur, basé principalement sur l’œnotourisme et</w:t>
            </w:r>
            <w:r>
              <w:rPr>
                <w:rFonts w:ascii="Calibri" w:hAnsi="Calibri"/>
              </w:rPr>
              <w:t xml:space="preserve"> </w:t>
            </w:r>
            <w:r>
              <w:rPr>
                <w:rFonts w:ascii="Calibri" w:hAnsi="Calibri"/>
              </w:rPr>
              <w:t xml:space="preserve">l’attractivité de la cité médiévale de Saint-Emilion.</w:t>
            </w:r>
            <w:r>
              <w:rPr>
                <w:rFonts w:ascii="Calibri" w:hAnsi="Calibri"/>
              </w:rPr>
            </w:r>
            <w:r>
              <w:rPr>
                <w:rFonts w:ascii="Calibri" w:hAnsi="Calibri"/>
              </w:rPr>
            </w:r>
          </w:p>
          <w:p>
            <w:pPr>
              <w:pBdr/>
              <w:spacing w:line="256" w:lineRule="auto"/>
              <w:ind/>
              <w:jc w:val="both"/>
              <w:rPr>
                <w:rFonts w:ascii="Calibri" w:hAnsi="Calibri"/>
              </w:rPr>
            </w:pPr>
            <w:r>
              <w:rPr>
                <w:rFonts w:ascii="Calibri" w:hAnsi="Calibri"/>
              </w:rPr>
              <w:t xml:space="preserve">Or, le gisement touristique du territoire est beaucoup plus diversifié. Ainsi, son attractivité potentielle et</w:t>
            </w:r>
            <w:r>
              <w:rPr>
                <w:rFonts w:ascii="Calibri" w:hAnsi="Calibri"/>
              </w:rPr>
              <w:t xml:space="preserve"> </w:t>
            </w:r>
            <w:r>
              <w:rPr>
                <w:rFonts w:ascii="Calibri" w:hAnsi="Calibri"/>
              </w:rPr>
              <w:t xml:space="preserve">son rayonnement peuvent s’appuyer sur des bases multiples :</w:t>
            </w:r>
            <w:r>
              <w:rPr>
                <w:rFonts w:ascii="Calibri" w:hAnsi="Calibri"/>
              </w:rPr>
            </w:r>
            <w:r>
              <w:rPr>
                <w:rFonts w:ascii="Calibri" w:hAnsi="Calibri"/>
              </w:rPr>
            </w:r>
          </w:p>
          <w:p>
            <w:pPr>
              <w:pBdr/>
              <w:spacing w:line="256" w:lineRule="auto"/>
              <w:ind/>
              <w:jc w:val="both"/>
              <w:rPr>
                <w:rFonts w:ascii="Calibri" w:hAnsi="Calibri"/>
              </w:rPr>
            </w:pPr>
            <w:r>
              <w:rPr>
                <w:rFonts w:ascii="Calibri" w:hAnsi="Calibri"/>
              </w:rPr>
              <w:t xml:space="preserve">• Le puissant pôle d’excursion de Saint-Émilion.</w:t>
            </w:r>
            <w:r>
              <w:rPr>
                <w:rFonts w:ascii="Calibri" w:hAnsi="Calibri"/>
              </w:rPr>
            </w:r>
            <w:r>
              <w:rPr>
                <w:rFonts w:ascii="Calibri" w:hAnsi="Calibri"/>
              </w:rPr>
            </w:r>
          </w:p>
          <w:p>
            <w:pPr>
              <w:pBdr/>
              <w:spacing w:line="256" w:lineRule="auto"/>
              <w:ind/>
              <w:jc w:val="both"/>
              <w:rPr>
                <w:rFonts w:ascii="Calibri" w:hAnsi="Calibri"/>
              </w:rPr>
            </w:pPr>
            <w:r>
              <w:rPr>
                <w:rFonts w:ascii="Calibri" w:hAnsi="Calibri"/>
              </w:rPr>
              <w:t xml:space="preserve">• Le potentiel œnotouristique sur l’ensemble des 22 appellations et des très nombreux domaines.</w:t>
            </w:r>
            <w:r>
              <w:rPr>
                <w:rFonts w:ascii="Calibri" w:hAnsi="Calibri"/>
              </w:rPr>
            </w:r>
            <w:r>
              <w:rPr>
                <w:rFonts w:ascii="Calibri" w:hAnsi="Calibri"/>
              </w:rPr>
            </w:r>
          </w:p>
          <w:p>
            <w:pPr>
              <w:pBdr/>
              <w:spacing w:line="256" w:lineRule="auto"/>
              <w:ind/>
              <w:jc w:val="both"/>
              <w:rPr>
                <w:rFonts w:ascii="Calibri" w:hAnsi="Calibri"/>
              </w:rPr>
            </w:pPr>
            <w:r>
              <w:rPr>
                <w:rFonts w:ascii="Calibri" w:hAnsi="Calibri"/>
              </w:rPr>
              <w:t xml:space="preserve">• Le patrimoine naturel (rivières, forêts…), paysager, bâti (bastides, châteaux, églises romanes).</w:t>
            </w:r>
            <w:r>
              <w:rPr>
                <w:rFonts w:ascii="Calibri" w:hAnsi="Calibri"/>
              </w:rPr>
            </w:r>
            <w:r>
              <w:rPr>
                <w:rFonts w:ascii="Calibri" w:hAnsi="Calibri"/>
              </w:rPr>
            </w:r>
          </w:p>
          <w:p>
            <w:pPr>
              <w:pBdr/>
              <w:spacing w:line="256" w:lineRule="auto"/>
              <w:ind/>
              <w:jc w:val="both"/>
              <w:rPr>
                <w:rFonts w:ascii="Calibri" w:hAnsi="Calibri"/>
              </w:rPr>
            </w:pPr>
            <w:r>
              <w:rPr>
                <w:rFonts w:ascii="Calibri" w:hAnsi="Calibri"/>
              </w:rPr>
              <w:t xml:space="preserve">• Des « évènements » d’envergure nationale ou régionale : </w:t>
            </w:r>
            <w:r>
              <w:rPr>
                <w:rFonts w:ascii="Calibri" w:hAnsi="Calibri"/>
              </w:rPr>
              <w:t xml:space="preserve">Fest’Art</w:t>
            </w:r>
            <w:r>
              <w:rPr>
                <w:rFonts w:ascii="Calibri" w:hAnsi="Calibri"/>
              </w:rPr>
              <w:t xml:space="preserve">, la Bataille de Castillon,</w:t>
            </w:r>
            <w:r>
              <w:rPr>
                <w:rFonts w:ascii="Calibri" w:hAnsi="Calibri"/>
              </w:rPr>
              <w:t xml:space="preserve"> </w:t>
            </w:r>
            <w:r>
              <w:rPr>
                <w:rFonts w:ascii="Calibri" w:hAnsi="Calibri"/>
              </w:rPr>
              <w:t xml:space="preserve">compétitions nautiques sur le plan d’eau des </w:t>
            </w:r>
            <w:r>
              <w:rPr>
                <w:rFonts w:ascii="Calibri" w:hAnsi="Calibri"/>
              </w:rPr>
              <w:t xml:space="preserve">Dagueys</w:t>
            </w:r>
            <w:r>
              <w:rPr>
                <w:rFonts w:ascii="Calibri" w:hAnsi="Calibri"/>
              </w:rPr>
              <w:t xml:space="preserve"> à Libourne…</w:t>
            </w:r>
            <w:r>
              <w:rPr>
                <w:rFonts w:ascii="Calibri" w:hAnsi="Calibri"/>
              </w:rPr>
            </w:r>
            <w:r>
              <w:rPr>
                <w:rFonts w:ascii="Calibri" w:hAnsi="Calibri"/>
              </w:rPr>
            </w:r>
          </w:p>
          <w:p>
            <w:pPr>
              <w:pBdr/>
              <w:spacing w:line="256" w:lineRule="auto"/>
              <w:ind/>
              <w:jc w:val="both"/>
              <w:rPr>
                <w:rFonts w:ascii="Calibri" w:hAnsi="Calibri"/>
              </w:rPr>
            </w:pPr>
            <w:r>
              <w:rPr>
                <w:rFonts w:ascii="Calibri" w:hAnsi="Calibri"/>
              </w:rPr>
              <w:t xml:space="preserve">Jusqu’alors, l’activité touristique s’est développée de manière quasi spontanée, s’appuyant sur le</w:t>
            </w:r>
            <w:r>
              <w:rPr>
                <w:rFonts w:ascii="Calibri" w:hAnsi="Calibri"/>
              </w:rPr>
              <w:t xml:space="preserve"> </w:t>
            </w:r>
            <w:r>
              <w:rPr>
                <w:rFonts w:ascii="Calibri" w:hAnsi="Calibri"/>
              </w:rPr>
              <w:t xml:space="preserve">patrimoine et les initiatives locales sans véritable politique structurée et coordonnée.</w:t>
            </w:r>
            <w:r>
              <w:rPr>
                <w:rFonts w:ascii="Calibri" w:hAnsi="Calibri"/>
              </w:rPr>
            </w:r>
            <w:r>
              <w:rPr>
                <w:rFonts w:ascii="Calibri" w:hAnsi="Calibri"/>
              </w:rPr>
            </w:r>
          </w:p>
          <w:p>
            <w:pPr>
              <w:pBdr/>
              <w:spacing w:line="256" w:lineRule="auto"/>
              <w:ind/>
              <w:jc w:val="both"/>
              <w:rPr>
                <w:rFonts w:ascii="Calibri" w:hAnsi="Calibri"/>
              </w:rPr>
            </w:pPr>
            <w:r>
              <w:rPr>
                <w:rFonts w:ascii="Calibri" w:hAnsi="Calibri"/>
              </w:rPr>
              <w:t xml:space="preserve">Le SCoT accompagne la politique touristique et de promotion du Grand Libournais. Il peut inscrire les</w:t>
            </w:r>
            <w:r>
              <w:rPr>
                <w:rFonts w:ascii="Calibri" w:hAnsi="Calibri"/>
              </w:rPr>
              <w:t xml:space="preserve"> </w:t>
            </w:r>
            <w:r>
              <w:rPr>
                <w:rFonts w:ascii="Calibri" w:hAnsi="Calibri"/>
              </w:rPr>
              <w:t xml:space="preserve">grands principes d’un projet partagé et animé collectivement.</w:t>
            </w:r>
            <w:r>
              <w:rPr>
                <w:rFonts w:ascii="Calibri" w:hAnsi="Calibri"/>
              </w:rPr>
            </w:r>
            <w:r>
              <w:rPr>
                <w:rFonts w:ascii="Calibri" w:hAnsi="Calibri"/>
              </w:rPr>
            </w:r>
          </w:p>
        </w:tc>
        <w:tc>
          <w:tcPr>
            <w:tcBorders>
              <w:top w:val="single" w:color="auto" w:sz="4" w:space="0"/>
              <w:left w:val="single" w:color="auto" w:sz="4" w:space="0"/>
              <w:bottom w:val="single" w:color="auto" w:sz="4" w:space="0"/>
              <w:right w:val="single" w:color="auto" w:sz="4" w:space="0"/>
            </w:tcBorders>
            <w:tcW w:w="3822" w:type="dxa"/>
            <w:vAlign w:val="center"/>
            <w:textDirection w:val="lrTb"/>
            <w:noWrap w:val="false"/>
          </w:tcPr>
          <w:p>
            <w:pPr>
              <w:pBdr/>
              <w:spacing w:line="256" w:lineRule="auto"/>
              <w:ind/>
              <w:jc w:val="both"/>
              <w:rPr>
                <w:rFonts w:ascii="Calibri" w:hAnsi="Calibri"/>
              </w:rPr>
            </w:pPr>
            <w:r>
              <w:rPr>
                <w:rFonts w:ascii="Calibri" w:hAnsi="Calibri"/>
              </w:rPr>
              <w:t xml:space="preserve">En transformant un bâtiment historique en un hôtel de luxe, le projet contribue à la valorisation du patrimoine bâti, qui est un des atouts majeurs du territoire. Le château s'inscrit dans le cadre d</w:t>
            </w:r>
            <w:r>
              <w:rPr>
                <w:rFonts w:ascii="Calibri" w:hAnsi="Calibri"/>
              </w:rPr>
              <w:t xml:space="preserve">e la diversification de l'offre touristique, au-delà de l’œnotourisme, en mettant en avant l’histoire et l’architecture locale, et en s’intégrant dans le riche paysage du Grand Libournais, notamment à proximité de sites touristiques tels que Saint-Émilion.</w:t>
            </w:r>
            <w:r>
              <w:rPr>
                <w:rFonts w:ascii="Calibri" w:hAnsi="Calibri"/>
              </w:rPr>
            </w:r>
            <w:r>
              <w:rPr>
                <w:rFonts w:ascii="Calibri" w:hAnsi="Calibri"/>
              </w:rPr>
            </w:r>
          </w:p>
          <w:p>
            <w:pPr>
              <w:pBdr/>
              <w:spacing w:line="256" w:lineRule="auto"/>
              <w:ind/>
              <w:jc w:val="both"/>
              <w:rPr>
                <w:rFonts w:ascii="Calibri" w:hAnsi="Calibri"/>
              </w:rPr>
            </w:pPr>
            <w:r>
              <w:rPr>
                <w:rFonts w:ascii="Calibri" w:hAnsi="Calibri"/>
              </w:rPr>
              <w:t xml:space="preserve">L’hôtel 5 étoiles pourra aussi jouer un rôle dans l’accueil de visiteurs à la recherche d’une expérience touristique haut de gamme, tout en dynamisa</w:t>
            </w:r>
            <w:r>
              <w:rPr>
                <w:rFonts w:ascii="Calibri" w:hAnsi="Calibri"/>
              </w:rPr>
              <w:t xml:space="preserve">nt l’attractivité du territoire. Ce projet rejoint les objectifs du SCoT en favorisant une politique touristique structurée et coordonnée, en tirant parti des événements d’envergure et en soutenant le développement d’un secteur touristique plus diversifié.</w:t>
            </w:r>
            <w:r>
              <w:rPr>
                <w:rFonts w:ascii="Calibri" w:hAnsi="Calibri"/>
              </w:rPr>
            </w:r>
            <w:r>
              <w:rPr>
                <w:rFonts w:ascii="Calibri" w:hAnsi="Calibri"/>
              </w:rPr>
            </w:r>
          </w:p>
          <w:p>
            <w:pPr>
              <w:pBdr/>
              <w:spacing w:line="256" w:lineRule="auto"/>
              <w:ind/>
              <w:jc w:val="both"/>
              <w:rPr>
                <w:rFonts w:ascii="Calibri" w:hAnsi="Calibri"/>
              </w:rPr>
            </w:pPr>
            <w:r>
              <w:rPr>
                <w:rFonts w:ascii="Calibri" w:hAnsi="Calibri"/>
              </w:rPr>
              <w:t xml:space="preserve">En somme, ce projet renforce le positionnement du Grand Libournais en tant que pôle touristique majeur en </w:t>
            </w:r>
            <w:r>
              <w:rPr>
                <w:rFonts w:ascii="Calibri" w:hAnsi="Calibri"/>
              </w:rPr>
              <w:t xml:space="preserve">Gironde, en valorisant les ressources patrimoniales et naturelles du territoire tout en contribuant à une meilleure structuration du secteur touristique.</w:t>
            </w:r>
            <w:r>
              <w:rPr>
                <w:rFonts w:ascii="Calibri" w:hAnsi="Calibri"/>
              </w:rPr>
            </w:r>
            <w:r>
              <w:rPr>
                <w:rFonts w:ascii="Calibri" w:hAnsi="Calibri"/>
              </w:rPr>
            </w:r>
          </w:p>
          <w:p>
            <w:pPr>
              <w:pBdr/>
              <w:spacing w:line="256" w:lineRule="auto"/>
              <w:ind/>
              <w:jc w:val="both"/>
              <w:rPr>
                <w:rFonts w:ascii="Calibri" w:hAnsi="Calibri"/>
              </w:rPr>
            </w:pPr>
            <w:r>
              <w:rPr>
                <w:rFonts w:ascii="Calibri" w:hAnsi="Calibri"/>
              </w:rPr>
            </w:r>
            <w:r>
              <w:rPr>
                <w:rFonts w:ascii="Calibri" w:hAnsi="Calibri"/>
              </w:rPr>
            </w:r>
            <w:r>
              <w:rPr>
                <w:rFonts w:ascii="Calibri" w:hAnsi="Calibri"/>
              </w:rPr>
            </w:r>
          </w:p>
        </w:tc>
      </w:tr>
      <w:tr>
        <w:trPr>
          <w:jc w:val="center"/>
        </w:trPr>
        <w:tc>
          <w:tcPr>
            <w:tcBorders>
              <w:top w:val="single" w:color="auto" w:sz="4" w:space="0"/>
              <w:left w:val="single" w:color="auto" w:sz="4" w:space="0"/>
              <w:bottom w:val="single" w:color="auto" w:sz="4" w:space="0"/>
              <w:right w:val="single" w:color="auto" w:sz="4" w:space="0"/>
            </w:tcBorders>
            <w:tcW w:w="2055" w:type="dxa"/>
            <w:vAlign w:val="center"/>
            <w:textDirection w:val="lrTb"/>
            <w:noWrap w:val="false"/>
          </w:tcPr>
          <w:p>
            <w:pPr>
              <w:pBdr/>
              <w:spacing/>
              <w:ind/>
              <w:jc w:val="center"/>
              <w:rPr>
                <w:rFonts w:ascii="Calibri" w:hAnsi="Calibri"/>
              </w:rPr>
            </w:pPr>
            <w:r>
              <w:rPr>
                <w:rFonts w:ascii="Calibri" w:hAnsi="Calibri"/>
              </w:rPr>
              <w:t xml:space="preserve">GERER LES ZONES DE CONTACT POUR</w:t>
            </w:r>
            <w:r>
              <w:rPr>
                <w:rFonts w:ascii="Calibri" w:hAnsi="Calibri"/>
              </w:rPr>
              <w:t xml:space="preserve"> </w:t>
            </w:r>
            <w:r>
              <w:rPr>
                <w:rFonts w:ascii="Calibri" w:hAnsi="Calibri"/>
              </w:rPr>
              <w:t xml:space="preserve">PREVENIR LES</w:t>
            </w:r>
            <w:r>
              <w:rPr>
                <w:rFonts w:ascii="Calibri" w:hAnsi="Calibri"/>
              </w:rPr>
              <w:t xml:space="preserve"> </w:t>
            </w:r>
            <w:r>
              <w:rPr>
                <w:rFonts w:ascii="Calibri" w:hAnsi="Calibri"/>
              </w:rPr>
              <w:t xml:space="preserve">CONFLITS D'USAGES ET LIMITER LES</w:t>
            </w:r>
            <w:r>
              <w:rPr>
                <w:rFonts w:ascii="Arial-BoldMT" w:hAnsi="Arial-BoldMT" w:cs="Arial-BoldMT"/>
                <w:b/>
                <w:bCs/>
                <w:color w:val="cd071d"/>
                <w:sz w:val="40"/>
                <w:szCs w:val="40"/>
              </w:rPr>
              <w:t xml:space="preserve"> </w:t>
            </w:r>
            <w:r>
              <w:rPr>
                <w:rFonts w:ascii="Calibri" w:hAnsi="Calibri"/>
              </w:rPr>
              <w:t xml:space="preserve">NUISANCES</w:t>
            </w:r>
            <w:r>
              <w:rPr>
                <w:rFonts w:ascii="Calibri" w:hAnsi="Calibri"/>
              </w:rPr>
            </w:r>
            <w:r>
              <w:rPr>
                <w:rFonts w:ascii="Calibri" w:hAnsi="Calibri"/>
              </w:rPr>
            </w:r>
          </w:p>
        </w:tc>
        <w:tc>
          <w:tcPr>
            <w:tcBorders>
              <w:top w:val="single" w:color="auto" w:sz="4" w:space="0"/>
              <w:left w:val="single" w:color="auto" w:sz="4" w:space="0"/>
              <w:bottom w:val="single" w:color="auto" w:sz="4" w:space="0"/>
              <w:right w:val="single" w:color="auto" w:sz="4" w:space="0"/>
            </w:tcBorders>
            <w:tcW w:w="3185" w:type="dxa"/>
            <w:vAlign w:val="center"/>
            <w:textDirection w:val="lrTb"/>
            <w:noWrap w:val="false"/>
          </w:tcPr>
          <w:p>
            <w:pPr>
              <w:pBdr/>
              <w:spacing/>
              <w:ind/>
              <w:jc w:val="both"/>
              <w:rPr>
                <w:rFonts w:ascii="Calibri" w:hAnsi="Calibri"/>
              </w:rPr>
            </w:pPr>
            <w:r>
              <w:rPr>
                <w:rFonts w:ascii="Calibri" w:hAnsi="Calibri"/>
              </w:rPr>
              <w:t xml:space="preserve">D’une manière générale, la création ou le rétablissement de haies ou de zones boisées entre espaces</w:t>
            </w:r>
            <w:r>
              <w:rPr>
                <w:rFonts w:ascii="Calibri" w:hAnsi="Calibri"/>
              </w:rPr>
              <w:t xml:space="preserve"> </w:t>
            </w:r>
            <w:r>
              <w:rPr>
                <w:rFonts w:ascii="Calibri" w:hAnsi="Calibri"/>
              </w:rPr>
              <w:t xml:space="preserve">urbains et viticoles favorisent la qualité paysagère des terroirs viticoles. En outre, ces secteurs</w:t>
            </w:r>
            <w:r>
              <w:rPr>
                <w:rFonts w:ascii="Calibri" w:hAnsi="Calibri"/>
              </w:rPr>
              <w:t xml:space="preserve"> </w:t>
            </w:r>
            <w:r>
              <w:rPr>
                <w:rFonts w:ascii="Calibri" w:hAnsi="Calibri"/>
              </w:rPr>
              <w:t xml:space="preserve">contribuent à la préservation de la biodiversité en constituant des espaces refuges, notamment pour les</w:t>
            </w:r>
            <w:r>
              <w:rPr>
                <w:rFonts w:ascii="Calibri" w:hAnsi="Calibri"/>
              </w:rPr>
              <w:t xml:space="preserve"> </w:t>
            </w:r>
            <w:r>
              <w:rPr>
                <w:rFonts w:ascii="Calibri" w:hAnsi="Calibri"/>
              </w:rPr>
              <w:t xml:space="preserve">espèces auxiliaires des exploitations agricoles et viticoles. Ils limitent également</w:t>
            </w:r>
            <w:r>
              <w:rPr>
                <w:rFonts w:ascii="Calibri" w:hAnsi="Calibri"/>
              </w:rPr>
              <w:t xml:space="preserve"> </w:t>
            </w:r>
            <w:r>
              <w:rPr>
                <w:rFonts w:ascii="Calibri" w:hAnsi="Calibri"/>
              </w:rPr>
              <w:t xml:space="preserve">les effets sur</w:t>
            </w:r>
            <w:r>
              <w:rPr>
                <w:rFonts w:ascii="Calibri" w:hAnsi="Calibri"/>
              </w:rPr>
              <w:t xml:space="preserve"> </w:t>
            </w:r>
            <w:r>
              <w:rPr>
                <w:rFonts w:ascii="Calibri" w:hAnsi="Calibri"/>
              </w:rPr>
              <w:t xml:space="preserve">l'environnement de l’utilisation des produits phytosanitaires.</w:t>
            </w:r>
            <w:r>
              <w:rPr>
                <w:rFonts w:ascii="Calibri" w:hAnsi="Calibri"/>
              </w:rPr>
            </w:r>
            <w:r>
              <w:rPr>
                <w:rFonts w:ascii="Calibri" w:hAnsi="Calibri"/>
              </w:rPr>
            </w:r>
          </w:p>
          <w:p>
            <w:pPr>
              <w:pBdr/>
              <w:spacing/>
              <w:ind/>
              <w:jc w:val="both"/>
              <w:rPr>
                <w:rFonts w:ascii="Calibri" w:hAnsi="Calibri"/>
              </w:rPr>
            </w:pPr>
            <w:r>
              <w:rPr>
                <w:rFonts w:ascii="Calibri" w:hAnsi="Calibri"/>
              </w:rPr>
            </w:r>
            <w:r>
              <w:rPr>
                <w:rFonts w:ascii="Calibri" w:hAnsi="Calibri"/>
              </w:rPr>
            </w:r>
            <w:r>
              <w:rPr>
                <w:rFonts w:ascii="Calibri" w:hAnsi="Calibri"/>
              </w:rPr>
            </w:r>
          </w:p>
          <w:p>
            <w:pPr>
              <w:pBdr/>
              <w:spacing/>
              <w:ind/>
              <w:jc w:val="both"/>
              <w:rPr>
                <w:rFonts w:ascii="Calibri" w:hAnsi="Calibri"/>
              </w:rPr>
            </w:pPr>
            <w:r>
              <w:rPr>
                <w:rFonts w:ascii="Calibri" w:hAnsi="Calibri"/>
              </w:rPr>
              <w:t xml:space="preserve">Le changement de destination de parcelles et leur ouverture à l'urbanisation, lorsqu'elles sont limitrophes</w:t>
            </w:r>
            <w:r>
              <w:rPr>
                <w:rFonts w:ascii="Calibri" w:hAnsi="Calibri"/>
              </w:rPr>
              <w:t xml:space="preserve"> </w:t>
            </w:r>
            <w:r>
              <w:rPr>
                <w:rFonts w:ascii="Calibri" w:hAnsi="Calibri"/>
              </w:rPr>
              <w:t xml:space="preserve">d’autres parcelles agricoles ou viticoles, est susceptible de générer à plus ou moins long terme des</w:t>
            </w:r>
            <w:r>
              <w:rPr>
                <w:rFonts w:ascii="Calibri" w:hAnsi="Calibri"/>
              </w:rPr>
              <w:t xml:space="preserve"> </w:t>
            </w:r>
            <w:r>
              <w:rPr>
                <w:rFonts w:ascii="Calibri" w:hAnsi="Calibri"/>
              </w:rPr>
              <w:t xml:space="preserve">conflits d'usages.</w:t>
            </w:r>
            <w:r>
              <w:rPr>
                <w:rFonts w:ascii="Calibri" w:hAnsi="Calibri"/>
              </w:rPr>
            </w:r>
            <w:r>
              <w:rPr>
                <w:rFonts w:ascii="Calibri" w:hAnsi="Calibri"/>
              </w:rPr>
            </w:r>
          </w:p>
          <w:p>
            <w:pPr>
              <w:pBdr/>
              <w:spacing/>
              <w:ind/>
              <w:jc w:val="both"/>
              <w:rPr>
                <w:rFonts w:ascii="Calibri" w:hAnsi="Calibri"/>
              </w:rPr>
            </w:pPr>
            <w:r>
              <w:rPr>
                <w:rFonts w:ascii="Calibri" w:hAnsi="Calibri"/>
              </w:rPr>
              <w:t xml:space="preserve">Pour prévenir les conflits d’usages et limiter les nuisances liées entre l’urbanisation et l'exploitation des</w:t>
            </w:r>
            <w:r>
              <w:rPr>
                <w:rFonts w:ascii="Calibri" w:hAnsi="Calibri"/>
              </w:rPr>
              <w:t xml:space="preserve"> </w:t>
            </w:r>
            <w:r>
              <w:rPr>
                <w:rFonts w:ascii="Calibri" w:hAnsi="Calibri"/>
              </w:rPr>
              <w:t xml:space="preserve">zones agricole, lié à un contact direct, un espace de transition ou tampon sera aménagé.</w:t>
            </w:r>
            <w:r>
              <w:rPr>
                <w:rFonts w:ascii="Calibri" w:hAnsi="Calibri"/>
              </w:rPr>
            </w:r>
            <w:r>
              <w:rPr>
                <w:rFonts w:ascii="Calibri" w:hAnsi="Calibri"/>
              </w:rPr>
            </w:r>
          </w:p>
        </w:tc>
        <w:tc>
          <w:tcPr>
            <w:tcBorders>
              <w:top w:val="single" w:color="auto" w:sz="4" w:space="0"/>
              <w:left w:val="single" w:color="auto" w:sz="4" w:space="0"/>
              <w:bottom w:val="single" w:color="auto" w:sz="4" w:space="0"/>
              <w:right w:val="single" w:color="auto" w:sz="4" w:space="0"/>
            </w:tcBorders>
            <w:tcW w:w="3822" w:type="dxa"/>
            <w:vAlign w:val="center"/>
            <w:textDirection w:val="lrTb"/>
            <w:noWrap w:val="false"/>
          </w:tcPr>
          <w:p>
            <w:pPr>
              <w:pBdr/>
              <w:spacing w:line="256" w:lineRule="auto"/>
              <w:ind/>
              <w:jc w:val="both"/>
              <w:rPr>
                <w:rFonts w:ascii="Calibri" w:hAnsi="Calibri"/>
              </w:rPr>
            </w:pPr>
            <w:r>
              <w:rPr>
                <w:rFonts w:ascii="Calibri" w:hAnsi="Calibri"/>
              </w:rPr>
              <w:t xml:space="preserve">Le projet accorde une attention particulière à la gestion des zones de contact afin de prévenir les conf</w:t>
            </w:r>
            <w:r>
              <w:rPr>
                <w:rFonts w:ascii="Calibri" w:hAnsi="Calibri"/>
              </w:rPr>
              <w:t xml:space="preserve">lits d’usages et de limiter les nuisances. Une zone tampon, sans vigne, est déjà présente autour des cheminements qui entourent le château, garantissant ainsi une séparation claire entre les espaces dédiés à l’activité viticole et ceux destinés à l’accueil</w:t>
            </w:r>
            <w:r>
              <w:rPr>
                <w:rFonts w:ascii="Calibri" w:hAnsi="Calibri"/>
              </w:rPr>
              <w:t xml:space="preserve"> de l’activité hôtelière</w:t>
            </w:r>
            <w:r>
              <w:rPr>
                <w:rFonts w:ascii="Calibri" w:hAnsi="Calibri"/>
              </w:rPr>
            </w:r>
            <w:r>
              <w:rPr>
                <w:rFonts w:ascii="Calibri" w:hAnsi="Calibri"/>
              </w:rPr>
            </w:r>
          </w:p>
          <w:p>
            <w:pPr>
              <w:pBdr/>
              <w:spacing w:line="256" w:lineRule="auto"/>
              <w:ind/>
              <w:jc w:val="both"/>
              <w:rPr>
                <w:rFonts w:ascii="Calibri" w:hAnsi="Calibri"/>
              </w:rPr>
            </w:pPr>
            <w:r>
              <w:rPr>
                <w:rFonts w:ascii="Calibri" w:hAnsi="Calibri"/>
              </w:rPr>
            </w:r>
            <w:r>
              <w:rPr>
                <w:rFonts w:ascii="Calibri" w:hAnsi="Calibri"/>
              </w:rPr>
            </w:r>
            <w:r>
              <w:rPr>
                <w:rFonts w:ascii="Calibri" w:hAnsi="Calibri"/>
              </w:rPr>
            </w:r>
          </w:p>
          <w:p>
            <w:pPr>
              <w:pBdr/>
              <w:spacing w:line="256" w:lineRule="auto"/>
              <w:ind/>
              <w:jc w:val="both"/>
              <w:rPr>
                <w:rFonts w:ascii="Calibri" w:hAnsi="Calibri"/>
              </w:rPr>
            </w:pPr>
            <w:r>
              <w:rPr>
                <w:rFonts w:ascii="Calibri" w:hAnsi="Calibri"/>
              </w:rPr>
              <w:t xml:space="preserve">De plus, le bâtiment principal </w:t>
            </w:r>
            <w:r>
              <w:rPr>
                <w:rFonts w:ascii="Calibri" w:hAnsi="Calibri"/>
              </w:rPr>
              <w:t xml:space="preserve">sera surélevé</w:t>
            </w:r>
            <w:r>
              <w:rPr>
                <w:rFonts w:ascii="Calibri" w:hAnsi="Calibri"/>
              </w:rPr>
              <w:t xml:space="preserve">,</w:t>
            </w:r>
            <w:r>
              <w:rPr>
                <w:rFonts w:ascii="Calibri" w:hAnsi="Calibri"/>
              </w:rPr>
              <w:t xml:space="preserve"> ce qui permet de</w:t>
            </w:r>
            <w:r>
              <w:rPr>
                <w:rFonts w:ascii="Calibri" w:hAnsi="Calibri"/>
              </w:rPr>
              <w:t xml:space="preserve"> </w:t>
            </w:r>
            <w:r>
              <w:rPr>
                <w:rFonts w:ascii="Calibri" w:hAnsi="Calibri"/>
              </w:rPr>
              <w:t xml:space="preserve">minimiser l’impact sur les espaces environnants</w:t>
            </w:r>
            <w:r>
              <w:rPr>
                <w:rFonts w:ascii="Calibri" w:hAnsi="Calibri"/>
              </w:rPr>
              <w:t xml:space="preserve">. Le SPA, quant à lui, sera construit à l’arrière du château, éloigné des espaces viticoles et positionné à la limite de l’EBC, garantissant une implantation discrète et respectueuse de l’environnement.</w:t>
            </w:r>
            <w:r>
              <w:rPr>
                <w:rFonts w:ascii="Calibri" w:hAnsi="Calibri"/>
              </w:rPr>
            </w:r>
            <w:r>
              <w:rPr>
                <w:rFonts w:ascii="Calibri" w:hAnsi="Calibri"/>
              </w:rPr>
            </w:r>
          </w:p>
          <w:p>
            <w:pPr>
              <w:pBdr/>
              <w:spacing w:line="256" w:lineRule="auto"/>
              <w:ind/>
              <w:jc w:val="both"/>
              <w:rPr>
                <w:rFonts w:ascii="Calibri" w:hAnsi="Calibri"/>
              </w:rPr>
            </w:pPr>
            <w:r>
              <w:rPr>
                <w:rFonts w:ascii="Calibri" w:hAnsi="Calibri"/>
              </w:rPr>
            </w:r>
            <w:r>
              <w:rPr>
                <w:rFonts w:ascii="Calibri" w:hAnsi="Calibri"/>
              </w:rPr>
            </w:r>
            <w:r>
              <w:rPr>
                <w:rFonts w:ascii="Calibri" w:hAnsi="Calibri"/>
              </w:rPr>
            </w:r>
          </w:p>
          <w:p>
            <w:pPr>
              <w:pBdr/>
              <w:spacing w:line="256" w:lineRule="auto"/>
              <w:ind/>
              <w:jc w:val="both"/>
              <w:rPr>
                <w:rFonts w:ascii="Calibri" w:hAnsi="Calibri"/>
              </w:rPr>
            </w:pPr>
            <w:r>
              <w:rPr>
                <w:rFonts w:ascii="Calibri" w:hAnsi="Calibri"/>
              </w:rPr>
            </w:r>
            <w:r>
              <w:rPr>
                <w:rFonts w:ascii="Calibri" w:hAnsi="Calibri"/>
              </w:rPr>
            </w:r>
            <w:r>
              <w:rPr>
                <w:rFonts w:ascii="Calibri" w:hAnsi="Calibri"/>
              </w:rPr>
            </w:r>
          </w:p>
          <w:p>
            <w:pPr>
              <w:pBdr/>
              <w:spacing w:line="256" w:lineRule="auto"/>
              <w:ind/>
              <w:jc w:val="both"/>
              <w:rPr>
                <w:rFonts w:ascii="Calibri" w:hAnsi="Calibri"/>
              </w:rPr>
            </w:pPr>
            <w:r>
              <w:rPr>
                <w:rFonts w:ascii="Calibri" w:hAnsi="Calibri"/>
              </w:rPr>
            </w:r>
            <w:r>
              <w:rPr>
                <w:rFonts w:ascii="Calibri" w:hAnsi="Calibri"/>
              </w:rPr>
            </w:r>
            <w:r>
              <w:rPr>
                <w:rFonts w:ascii="Calibri" w:hAnsi="Calibri"/>
              </w:rPr>
            </w:r>
          </w:p>
          <w:p>
            <w:pPr>
              <w:pBdr/>
              <w:spacing w:line="256" w:lineRule="auto"/>
              <w:ind/>
              <w:jc w:val="both"/>
              <w:rPr>
                <w:rFonts w:ascii="Calibri" w:hAnsi="Calibri"/>
              </w:rPr>
            </w:pPr>
            <w:r>
              <w:rPr>
                <w:rFonts w:ascii="Calibri" w:hAnsi="Calibri"/>
              </w:rPr>
            </w:r>
            <w:r>
              <w:rPr>
                <w:rFonts w:ascii="Calibri" w:hAnsi="Calibri"/>
              </w:rPr>
            </w:r>
            <w:r>
              <w:rPr>
                <w:rFonts w:ascii="Calibri" w:hAnsi="Calibri"/>
              </w:rPr>
            </w:r>
          </w:p>
          <w:p>
            <w:pPr>
              <w:pBdr/>
              <w:spacing w:line="256" w:lineRule="auto"/>
              <w:ind/>
              <w:jc w:val="both"/>
              <w:rPr>
                <w:rFonts w:ascii="Calibri" w:hAnsi="Calibri"/>
              </w:rPr>
            </w:pPr>
            <w:r>
              <w:rPr>
                <w:rFonts w:ascii="Calibri" w:hAnsi="Calibri"/>
              </w:rPr>
            </w:r>
            <w:r>
              <w:rPr>
                <w:rFonts w:ascii="Calibri" w:hAnsi="Calibri"/>
              </w:rPr>
            </w:r>
            <w:r>
              <w:rPr>
                <w:rFonts w:ascii="Calibri" w:hAnsi="Calibri"/>
              </w:rPr>
            </w:r>
          </w:p>
        </w:tc>
      </w:tr>
    </w:tbl>
    <w:p>
      <w:pPr>
        <w:pBdr/>
        <w:spacing/>
        <w:ind/>
        <w:rPr/>
      </w:pPr>
      <w:r/>
      <w:r/>
    </w:p>
    <w:p>
      <w:pPr>
        <w:pBdr/>
        <w:spacing/>
        <w:ind/>
        <w:rPr/>
      </w:pPr>
      <w:r>
        <mc:AlternateContent>
          <mc:Choice Requires="wpg">
            <w:drawing>
              <wp:inline xmlns:wp="http://schemas.openxmlformats.org/drawingml/2006/wordprocessingDrawing" distT="0" distB="0" distL="0" distR="0">
                <wp:extent cx="6037440" cy="5181600"/>
                <wp:effectExtent l="0" t="0" r="1905" b="0"/>
                <wp:docPr id="110" name="Image 1" descr="Une image contenant Photographie aérienne, maison, Vue plongean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266664" name="Image 1" descr="Une image contenant Photographie aérienne, maison, Vue plongeante, capture d’écran&#10;&#10;Description générée automatiquement"/>
                        <pic:cNvPicPr>
                          <a:picLocks noChangeAspect="1"/>
                        </pic:cNvPicPr>
                        <pic:nvPr/>
                      </pic:nvPicPr>
                      <pic:blipFill>
                        <a:blip r:embed="rId111"/>
                        <a:stretch/>
                      </pic:blipFill>
                      <pic:spPr bwMode="auto">
                        <a:xfrm>
                          <a:off x="0" y="0"/>
                          <a:ext cx="6040318" cy="5184070"/>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 o:spid="_x0000_s116" type="#_x0000_t75" style="width:475.39pt;height:408.00pt;mso-wrap-distance-left:0.00pt;mso-wrap-distance-top:0.00pt;mso-wrap-distance-right:0.00pt;mso-wrap-distance-bottom:0.00pt;z-index:1;" stroked="false">
                <v:imagedata r:id="rId111" o:title=""/>
                <o:lock v:ext="edit" rotation="t"/>
              </v:shape>
            </w:pict>
          </mc:Fallback>
        </mc:AlternateContent>
      </w:r>
      <w:r/>
    </w:p>
    <w:sectPr>
      <w:footnotePr/>
      <w:endnotePr/>
      <w:type w:val="nextPage"/>
      <w:pgSz w:h="16838" w:orient="portrait" w:w="11906"/>
      <w:pgMar w:top="1417" w:right="1417" w:bottom="1417" w:left="1417" w:header="708" w:footer="708" w:gutter="0"/>
      <w:cols w:num="1" w:sep="0" w:space="708" w:equalWidth="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pBdr/>
        <w:spacing w:after="0" w:line="240" w:lineRule="auto"/>
        <w:ind/>
        <w:rPr/>
      </w:pPr>
      <w:r>
        <w:separator/>
      </w:r>
      <w:r/>
    </w:p>
  </w:endnote>
  <w:endnote w:type="continuationSeparator" w:id="0">
    <w:p>
      <w:pPr>
        <w:pBdr/>
        <w:spacing w:after="0" w:line="240" w:lineRule="auto"/>
        <w:ind/>
        <w:rPr/>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mbria">
    <w:panose1 w:val="02040503050406030204"/>
  </w:font>
  <w:font w:name="Symbol">
    <w:panose1 w:val="05010000000000000000"/>
  </w:font>
  <w:font w:name="Courier New">
    <w:panose1 w:val="02070309020205020404"/>
  </w:font>
  <w:font w:name="Arial-BoldMT">
    <w:panose1 w:val="020B0604020202020204"/>
  </w:font>
  <w:font w:name="Wingdings">
    <w:panose1 w:val="05010000000000000000"/>
  </w:font>
  <w:font w:name="Candara">
    <w:panose1 w:val="020F0502020204030204"/>
  </w:font>
  <w:font w:name="Calibri Light">
    <w:panose1 w:val="020F0502020204030204"/>
  </w:font>
  <w:font w:name="Aptos Narrow">
    <w:panose1 w:val="020B0603030804020204"/>
  </w:font>
  <w:font w:name="Minion Pro">
    <w:panose1 w:val="020B0603030804020204"/>
  </w:font>
  <w:font w:name="Aptos Display">
    <w:panose1 w:val="020B0603030804020204"/>
  </w:font>
  <w:font w:name="Aptos">
    <w:panose1 w:val="020B0603030804020204"/>
  </w:font>
  <w:font w:name="Calibri">
    <w:panose1 w:val="020F0502020204030204"/>
  </w:font>
  <w:font w:name="Times New Roman">
    <w:panose1 w:val="02020603050405020304"/>
  </w:font>
  <w:font w:name="Roboto Light">
    <w:panose1 w:val="020B0603030804020204"/>
  </w:font>
  <w:font w:name="Arial">
    <w:panose1 w:val="020B060402020202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pBdr/>
        <w:spacing w:after="0" w:line="240" w:lineRule="auto"/>
        <w:ind/>
        <w:rPr/>
      </w:pPr>
      <w:r>
        <w:separator/>
      </w:r>
      <w:r/>
    </w:p>
  </w:footnote>
  <w:footnote w:type="continuationSeparator" w:id="0">
    <w:p>
      <w:pPr>
        <w:pBdr/>
        <w:spacing w:after="0" w:line="240" w:lineRule="auto"/>
        <w:ind/>
        <w:rPr/>
      </w:pPr>
      <w:r>
        <w:continuationSeparator/>
      </w:r>
      <w:r/>
    </w:p>
  </w:footnote>
  <w:footnote w:id="2">
    <w:p>
      <w:pPr>
        <w:pStyle w:val="975"/>
        <w:pBdr/>
        <w:spacing/>
        <w:ind/>
        <w:rPr/>
      </w:pPr>
      <w:r>
        <w:rPr>
          <w:rStyle w:val="996"/>
        </w:rPr>
        <w:footnoteRef/>
      </w:r>
      <w:r>
        <w:t xml:space="preserve"> </w:t>
      </w:r>
      <w:r>
        <w:rPr>
          <w:sz w:val="18"/>
          <w:szCs w:val="18"/>
        </w:rPr>
        <w:t xml:space="preserve">Liste hiérarchisée des Plantes Exotiques Envahissantes de Nouvelle-Aquitaine (2023) – CBN Sud-Atlantique</w:t>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79"/>
      <w:pBdr/>
      <w:spacing/>
      <w:ind/>
      <w:rPr>
        <w:sz w:val="20"/>
        <w:szCs w:val="20"/>
      </w:rPr>
    </w:pPr>
    <w:r>
      <w:rPr>
        <w:sz w:val="20"/>
        <w:szCs w:val="20"/>
      </w:rPr>
      <w:t xml:space="preserve">Révision allégée n°1 du PLU de Génissac </w:t>
    </w:r>
    <w:r>
      <w:rPr>
        <w:sz w:val="20"/>
        <w:szCs w:val="20"/>
      </w:rPr>
    </w:r>
    <w:r>
      <w:rPr>
        <w:sz w:val="20"/>
        <w:szCs w:val="20"/>
      </w:rP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lvl w:ilvl="0">
      <w:isLgl w:val="false"/>
      <w:lvlJc w:val="left"/>
      <w:lvlText w:val=""/>
      <w:numFmt w:val="bullet"/>
      <w:pPr>
        <w:pBdr/>
        <w:spacing/>
        <w:ind w:hanging="360" w:left="720"/>
      </w:pPr>
      <w:rPr>
        <w:rFonts w:hint="default" w:ascii="Wingdings" w:hAnsi="Wingdings"/>
        <w:color w:val="00b0f0"/>
      </w:rPr>
      <w:start w:val="1"/>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1">
    <w:lvl w:ilvl="0">
      <w:isLgl w:val="false"/>
      <w:lvlJc w:val="left"/>
      <w:lvlText w:val=""/>
      <w:numFmt w:val="bullet"/>
      <w:pPr>
        <w:pBdr/>
        <w:spacing/>
        <w:ind w:hanging="360" w:left="765"/>
      </w:pPr>
      <w:rPr>
        <w:rFonts w:ascii="Wingdings" w:hAnsi="Wingdings"/>
        <w:color w:val="00b0f0"/>
      </w:rPr>
      <w:start w:val="0"/>
      <w:suff w:val="tab"/>
    </w:lvl>
    <w:lvl w:ilvl="1">
      <w:isLgl w:val="false"/>
      <w:lvlJc w:val="left"/>
      <w:lvlText w:val="o"/>
      <w:numFmt w:val="bullet"/>
      <w:pPr>
        <w:pBdr/>
        <w:spacing/>
        <w:ind w:hanging="360" w:left="1485"/>
      </w:pPr>
      <w:rPr>
        <w:rFonts w:ascii="Courier New" w:hAnsi="Courier New" w:cs="Courier New"/>
      </w:rPr>
      <w:start w:val="0"/>
      <w:suff w:val="tab"/>
    </w:lvl>
    <w:lvl w:ilvl="2">
      <w:isLgl w:val="false"/>
      <w:lvlJc w:val="left"/>
      <w:lvlText w:val=""/>
      <w:numFmt w:val="bullet"/>
      <w:pPr>
        <w:pBdr/>
        <w:spacing/>
        <w:ind w:hanging="360" w:left="2205"/>
      </w:pPr>
      <w:rPr>
        <w:rFonts w:ascii="Wingdings" w:hAnsi="Wingdings"/>
      </w:rPr>
      <w:start w:val="0"/>
      <w:suff w:val="tab"/>
    </w:lvl>
    <w:lvl w:ilvl="3">
      <w:isLgl w:val="false"/>
      <w:lvlJc w:val="left"/>
      <w:lvlText w:val=""/>
      <w:numFmt w:val="bullet"/>
      <w:pPr>
        <w:pBdr/>
        <w:spacing/>
        <w:ind w:hanging="360" w:left="2925"/>
      </w:pPr>
      <w:rPr>
        <w:rFonts w:ascii="Symbol" w:hAnsi="Symbol"/>
      </w:rPr>
      <w:start w:val="0"/>
      <w:suff w:val="tab"/>
    </w:lvl>
    <w:lvl w:ilvl="4">
      <w:isLgl w:val="false"/>
      <w:lvlJc w:val="left"/>
      <w:lvlText w:val="o"/>
      <w:numFmt w:val="bullet"/>
      <w:pPr>
        <w:pBdr/>
        <w:spacing/>
        <w:ind w:hanging="360" w:left="3645"/>
      </w:pPr>
      <w:rPr>
        <w:rFonts w:ascii="Courier New" w:hAnsi="Courier New" w:cs="Courier New"/>
      </w:rPr>
      <w:start w:val="0"/>
      <w:suff w:val="tab"/>
    </w:lvl>
    <w:lvl w:ilvl="5">
      <w:isLgl w:val="false"/>
      <w:lvlJc w:val="left"/>
      <w:lvlText w:val=""/>
      <w:numFmt w:val="bullet"/>
      <w:pPr>
        <w:pBdr/>
        <w:spacing/>
        <w:ind w:hanging="360" w:left="4365"/>
      </w:pPr>
      <w:rPr>
        <w:rFonts w:ascii="Wingdings" w:hAnsi="Wingdings"/>
      </w:rPr>
      <w:start w:val="0"/>
      <w:suff w:val="tab"/>
    </w:lvl>
    <w:lvl w:ilvl="6">
      <w:isLgl w:val="false"/>
      <w:lvlJc w:val="left"/>
      <w:lvlText w:val=""/>
      <w:numFmt w:val="bullet"/>
      <w:pPr>
        <w:pBdr/>
        <w:spacing/>
        <w:ind w:hanging="360" w:left="5085"/>
      </w:pPr>
      <w:rPr>
        <w:rFonts w:ascii="Symbol" w:hAnsi="Symbol"/>
      </w:rPr>
      <w:start w:val="0"/>
      <w:suff w:val="tab"/>
    </w:lvl>
    <w:lvl w:ilvl="7">
      <w:isLgl w:val="false"/>
      <w:lvlJc w:val="left"/>
      <w:lvlText w:val="o"/>
      <w:numFmt w:val="bullet"/>
      <w:pPr>
        <w:pBdr/>
        <w:spacing/>
        <w:ind w:hanging="360" w:left="5805"/>
      </w:pPr>
      <w:rPr>
        <w:rFonts w:ascii="Courier New" w:hAnsi="Courier New" w:cs="Courier New"/>
      </w:rPr>
      <w:start w:val="0"/>
      <w:suff w:val="tab"/>
    </w:lvl>
    <w:lvl w:ilvl="8">
      <w:isLgl w:val="false"/>
      <w:lvlJc w:val="left"/>
      <w:lvlText w:val=""/>
      <w:numFmt w:val="bullet"/>
      <w:pPr>
        <w:pBdr/>
        <w:spacing/>
        <w:ind w:hanging="360" w:left="6525"/>
      </w:pPr>
      <w:rPr>
        <w:rFonts w:ascii="Wingdings" w:hAnsi="Wingdings"/>
      </w:rPr>
      <w:start w:val="0"/>
      <w:suff w:val="tab"/>
    </w:lvl>
  </w:abstractNum>
  <w:abstractNum w:abstractNumId="2">
    <w:lvl w:ilvl="0">
      <w:isLgl w:val="false"/>
      <w:lvlJc w:val="left"/>
      <w:lvlText w:val=""/>
      <w:numFmt w:val="bullet"/>
      <w:pPr>
        <w:pBdr/>
        <w:spacing/>
        <w:ind w:hanging="360" w:left="720"/>
      </w:pPr>
      <w:rPr>
        <w:rFonts w:hint="default" w:ascii="Symbol" w:hAnsi="Symbol"/>
      </w:rPr>
      <w:start w:val="1"/>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3">
    <w:lvl w:ilvl="0">
      <w:isLgl w:val="false"/>
      <w:lvlJc w:val="left"/>
      <w:lvlText w:val=""/>
      <w:numFmt w:val="bullet"/>
      <w:pPr>
        <w:pBdr/>
        <w:spacing/>
        <w:ind w:hanging="360" w:left="720"/>
      </w:pPr>
      <w:rPr>
        <w:rFonts w:hint="default" w:ascii="Wingdings" w:hAnsi="Wingdings"/>
        <w:color w:val="00b0f0"/>
      </w:rPr>
      <w:start w:val="1"/>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4">
    <w:lvl w:ilvl="0">
      <w:isLgl w:val="false"/>
      <w:lvlJc w:val="left"/>
      <w:lvlText w:val=""/>
      <w:numFmt w:val="bullet"/>
      <w:pPr>
        <w:pBdr/>
        <w:spacing/>
        <w:ind w:hanging="360" w:left="720"/>
      </w:pPr>
      <w:rPr>
        <w:rFonts w:hint="default" w:ascii="Wingdings" w:hAnsi="Wingdings"/>
        <w:color w:val="00b0f0"/>
      </w:rPr>
      <w:start w:val="1"/>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5">
    <w:lvl w:ilvl="0">
      <w:isLgl w:val="false"/>
      <w:lvlJc w:val="left"/>
      <w:lvlText w:val="%1."/>
      <w:numFmt w:val="decimal"/>
      <w:pPr>
        <w:pBdr/>
        <w:spacing/>
        <w:ind w:hanging="360" w:left="720"/>
      </w:pPr>
      <w:rPr/>
      <w:start w:val="1"/>
      <w:suff w:val="tab"/>
    </w:lvl>
    <w:lvl w:ilvl="1">
      <w:isLgl w:val="true"/>
      <w:lvlJc w:val="left"/>
      <w:lvlText w:val="%1.%2"/>
      <w:numFmt w:val="decimal"/>
      <w:pPr>
        <w:pBdr/>
        <w:spacing/>
        <w:ind w:hanging="492" w:left="852"/>
      </w:pPr>
      <w:rPr/>
      <w:start w:val="1"/>
      <w:suff w:val="tab"/>
    </w:lvl>
    <w:lvl w:ilvl="2">
      <w:isLgl w:val="true"/>
      <w:lvlJc w:val="left"/>
      <w:lvlText w:val="%1.%2.%3"/>
      <w:numFmt w:val="decimal"/>
      <w:pPr>
        <w:pBdr/>
        <w:spacing/>
        <w:ind w:hanging="720" w:left="1080"/>
      </w:pPr>
      <w:rPr/>
      <w:start w:val="4"/>
      <w:suff w:val="tab"/>
    </w:lvl>
    <w:lvl w:ilvl="3">
      <w:isLgl w:val="true"/>
      <w:lvlJc w:val="left"/>
      <w:lvlText w:val="%1.%2.%3.%4"/>
      <w:numFmt w:val="decimal"/>
      <w:pPr>
        <w:pBdr/>
        <w:spacing/>
        <w:ind w:hanging="720" w:left="1080"/>
      </w:pPr>
      <w:rPr/>
      <w:start w:val="1"/>
      <w:suff w:val="tab"/>
    </w:lvl>
    <w:lvl w:ilvl="4">
      <w:isLgl w:val="true"/>
      <w:lvlJc w:val="left"/>
      <w:lvlText w:val="%1.%2.%3.%4.%5"/>
      <w:numFmt w:val="decimal"/>
      <w:pPr>
        <w:pBdr/>
        <w:spacing/>
        <w:ind w:hanging="1080" w:left="1440"/>
      </w:pPr>
      <w:rPr/>
      <w:start w:val="1"/>
      <w:suff w:val="tab"/>
    </w:lvl>
    <w:lvl w:ilvl="5">
      <w:isLgl w:val="true"/>
      <w:lvlJc w:val="left"/>
      <w:lvlText w:val="%1.%2.%3.%4.%5.%6"/>
      <w:numFmt w:val="decimal"/>
      <w:pPr>
        <w:pBdr/>
        <w:spacing/>
        <w:ind w:hanging="1080" w:left="1440"/>
      </w:pPr>
      <w:rPr/>
      <w:start w:val="1"/>
      <w:suff w:val="tab"/>
    </w:lvl>
    <w:lvl w:ilvl="6">
      <w:isLgl w:val="true"/>
      <w:lvlJc w:val="left"/>
      <w:lvlText w:val="%1.%2.%3.%4.%5.%6.%7"/>
      <w:numFmt w:val="decimal"/>
      <w:pPr>
        <w:pBdr/>
        <w:spacing/>
        <w:ind w:hanging="1440" w:left="1800"/>
      </w:pPr>
      <w:rPr/>
      <w:start w:val="1"/>
      <w:suff w:val="tab"/>
    </w:lvl>
    <w:lvl w:ilvl="7">
      <w:isLgl w:val="true"/>
      <w:lvlJc w:val="left"/>
      <w:lvlText w:val="%1.%2.%3.%4.%5.%6.%7.%8"/>
      <w:numFmt w:val="decimal"/>
      <w:pPr>
        <w:pBdr/>
        <w:spacing/>
        <w:ind w:hanging="1440" w:left="1800"/>
      </w:pPr>
      <w:rPr/>
      <w:start w:val="1"/>
      <w:suff w:val="tab"/>
    </w:lvl>
    <w:lvl w:ilvl="8">
      <w:isLgl w:val="true"/>
      <w:lvlJc w:val="left"/>
      <w:lvlText w:val="%1.%2.%3.%4.%5.%6.%7.%8.%9"/>
      <w:numFmt w:val="decimal"/>
      <w:pPr>
        <w:pBdr/>
        <w:spacing/>
        <w:ind w:hanging="1440" w:left="1800"/>
      </w:pPr>
      <w:rPr/>
      <w:start w:val="1"/>
      <w:suff w:val="tab"/>
    </w:lvl>
  </w:abstractNum>
  <w:abstractNum w:abstractNumId="6">
    <w:lvl w:ilvl="0">
      <w:isLgl w:val="false"/>
      <w:lvlJc w:val="left"/>
      <w:lvlText w:val=""/>
      <w:numFmt w:val="bullet"/>
      <w:pPr>
        <w:pBdr/>
        <w:spacing/>
        <w:ind w:hanging="360" w:left="720"/>
      </w:pPr>
      <w:rPr>
        <w:rFonts w:hint="default" w:ascii="Wingdings" w:hAnsi="Wingdings"/>
      </w:rPr>
      <w:start w:val="1"/>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7">
    <w:lvl w:ilvl="0">
      <w:isLgl w:val="false"/>
      <w:lvlJc w:val="left"/>
      <w:lvlText w:val="-"/>
      <w:numFmt w:val="bullet"/>
      <w:pPr>
        <w:pBdr/>
        <w:spacing/>
        <w:ind w:hanging="360" w:left="720"/>
      </w:pPr>
      <w:rPr>
        <w:rFonts w:hint="default" w:ascii="Calibri" w:hAnsi="Calibri" w:eastAsia="Aptos" w:cs="Calibri"/>
      </w:rPr>
      <w:start w:val="0"/>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8">
    <w:lvl w:ilvl="0">
      <w:isLgl w:val="false"/>
      <w:lvlJc w:val="left"/>
      <w:lvlText w:val=""/>
      <w:numFmt w:val="bullet"/>
      <w:pPr>
        <w:pBdr/>
        <w:spacing/>
        <w:ind w:hanging="360" w:left="768"/>
      </w:pPr>
      <w:rPr>
        <w:rFonts w:hint="default" w:ascii="Symbol" w:hAnsi="Symbol"/>
      </w:rPr>
      <w:start w:val="1"/>
      <w:suff w:val="tab"/>
    </w:lvl>
    <w:lvl w:ilvl="1">
      <w:isLgl w:val="false"/>
      <w:lvlJc w:val="left"/>
      <w:lvlText w:val="o"/>
      <w:numFmt w:val="bullet"/>
      <w:pPr>
        <w:pBdr/>
        <w:spacing/>
        <w:ind w:hanging="360" w:left="1488"/>
      </w:pPr>
      <w:rPr>
        <w:rFonts w:hint="default" w:ascii="Courier New" w:hAnsi="Courier New" w:cs="Courier New"/>
      </w:rPr>
      <w:start w:val="1"/>
      <w:suff w:val="tab"/>
    </w:lvl>
    <w:lvl w:ilvl="2">
      <w:isLgl w:val="false"/>
      <w:lvlJc w:val="left"/>
      <w:lvlText w:val=""/>
      <w:numFmt w:val="bullet"/>
      <w:pPr>
        <w:pBdr/>
        <w:spacing/>
        <w:ind w:hanging="360" w:left="2208"/>
      </w:pPr>
      <w:rPr>
        <w:rFonts w:hint="default" w:ascii="Wingdings" w:hAnsi="Wingdings"/>
      </w:rPr>
      <w:start w:val="1"/>
      <w:suff w:val="tab"/>
    </w:lvl>
    <w:lvl w:ilvl="3">
      <w:isLgl w:val="false"/>
      <w:lvlJc w:val="left"/>
      <w:lvlText w:val=""/>
      <w:numFmt w:val="bullet"/>
      <w:pPr>
        <w:pBdr/>
        <w:spacing/>
        <w:ind w:hanging="360" w:left="2928"/>
      </w:pPr>
      <w:rPr>
        <w:rFonts w:hint="default" w:ascii="Symbol" w:hAnsi="Symbol"/>
      </w:rPr>
      <w:start w:val="1"/>
      <w:suff w:val="tab"/>
    </w:lvl>
    <w:lvl w:ilvl="4">
      <w:isLgl w:val="false"/>
      <w:lvlJc w:val="left"/>
      <w:lvlText w:val="o"/>
      <w:numFmt w:val="bullet"/>
      <w:pPr>
        <w:pBdr/>
        <w:spacing/>
        <w:ind w:hanging="360" w:left="3648"/>
      </w:pPr>
      <w:rPr>
        <w:rFonts w:hint="default" w:ascii="Courier New" w:hAnsi="Courier New" w:cs="Courier New"/>
      </w:rPr>
      <w:start w:val="1"/>
      <w:suff w:val="tab"/>
    </w:lvl>
    <w:lvl w:ilvl="5">
      <w:isLgl w:val="false"/>
      <w:lvlJc w:val="left"/>
      <w:lvlText w:val=""/>
      <w:numFmt w:val="bullet"/>
      <w:pPr>
        <w:pBdr/>
        <w:spacing/>
        <w:ind w:hanging="360" w:left="4368"/>
      </w:pPr>
      <w:rPr>
        <w:rFonts w:hint="default" w:ascii="Wingdings" w:hAnsi="Wingdings"/>
      </w:rPr>
      <w:start w:val="1"/>
      <w:suff w:val="tab"/>
    </w:lvl>
    <w:lvl w:ilvl="6">
      <w:isLgl w:val="false"/>
      <w:lvlJc w:val="left"/>
      <w:lvlText w:val=""/>
      <w:numFmt w:val="bullet"/>
      <w:pPr>
        <w:pBdr/>
        <w:spacing/>
        <w:ind w:hanging="360" w:left="5088"/>
      </w:pPr>
      <w:rPr>
        <w:rFonts w:hint="default" w:ascii="Symbol" w:hAnsi="Symbol"/>
      </w:rPr>
      <w:start w:val="1"/>
      <w:suff w:val="tab"/>
    </w:lvl>
    <w:lvl w:ilvl="7">
      <w:isLgl w:val="false"/>
      <w:lvlJc w:val="left"/>
      <w:lvlText w:val="o"/>
      <w:numFmt w:val="bullet"/>
      <w:pPr>
        <w:pBdr/>
        <w:spacing/>
        <w:ind w:hanging="360" w:left="5808"/>
      </w:pPr>
      <w:rPr>
        <w:rFonts w:hint="default" w:ascii="Courier New" w:hAnsi="Courier New" w:cs="Courier New"/>
      </w:rPr>
      <w:start w:val="1"/>
      <w:suff w:val="tab"/>
    </w:lvl>
    <w:lvl w:ilvl="8">
      <w:isLgl w:val="false"/>
      <w:lvlJc w:val="left"/>
      <w:lvlText w:val=""/>
      <w:numFmt w:val="bullet"/>
      <w:pPr>
        <w:pBdr/>
        <w:spacing/>
        <w:ind w:hanging="360" w:left="6528"/>
      </w:pPr>
      <w:rPr>
        <w:rFonts w:hint="default" w:ascii="Wingdings" w:hAnsi="Wingdings"/>
      </w:rPr>
      <w:start w:val="1"/>
      <w:suff w:val="tab"/>
    </w:lvl>
  </w:abstractNum>
  <w:abstractNum w:abstractNumId="9">
    <w:lvl w:ilvl="0">
      <w:isLgl w:val="false"/>
      <w:lvlJc w:val="left"/>
      <w:lvlText w:val=""/>
      <w:numFmt w:val="bullet"/>
      <w:pPr>
        <w:pBdr/>
        <w:spacing/>
        <w:ind w:hanging="360" w:left="720"/>
      </w:pPr>
      <w:rPr>
        <w:rFonts w:hint="default" w:ascii="Wingdings" w:hAnsi="Wingdings"/>
        <w:color w:val="00b0f0"/>
      </w:rPr>
      <w:start w:val="1"/>
      <w:suff w:val="tab"/>
    </w:lvl>
    <w:lvl w:ilvl="1">
      <w:isLgl w:val="false"/>
      <w:lvlJc w:val="left"/>
      <w:lvlText w:val=""/>
      <w:numFmt w:val="bullet"/>
      <w:pPr>
        <w:pBdr/>
        <w:spacing/>
        <w:ind w:hanging="360" w:left="1440"/>
      </w:pPr>
      <w:rPr>
        <w:rFonts w:hint="default" w:ascii="Wingdings" w:hAnsi="Wingdings"/>
        <w:color w:val="0070c0"/>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10">
    <w:lvl w:ilvl="0">
      <w:isLgl w:val="false"/>
      <w:lvlJc w:val="left"/>
      <w:lvlText w:val=""/>
      <w:numFmt w:val="bullet"/>
      <w:pPr>
        <w:pBdr/>
        <w:spacing/>
        <w:ind w:hanging="360" w:left="720"/>
      </w:pPr>
      <w:rPr>
        <w:rFonts w:hint="default" w:ascii="Wingdings" w:hAnsi="Wingdings"/>
        <w:color w:val="00b0f0"/>
      </w:rPr>
      <w:start w:val="1"/>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11">
    <w:lvl w:ilvl="0">
      <w:isLgl w:val="false"/>
      <w:lvlJc w:val="left"/>
      <w:lvlText w:val=""/>
      <w:numFmt w:val="bullet"/>
      <w:pPr>
        <w:pBdr/>
        <w:spacing/>
        <w:ind w:hanging="360" w:left="720"/>
      </w:pPr>
      <w:rPr>
        <w:rFonts w:hint="default" w:ascii="Wingdings" w:hAnsi="Wingdings" w:eastAsia="Calibri" w:cs="Times New Roman"/>
      </w:rPr>
      <w:start w:val="0"/>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12">
    <w:lvl w:ilvl="0">
      <w:isLgl w:val="false"/>
      <w:lvlJc w:val="left"/>
      <w:lvlText w:val=""/>
      <w:numFmt w:val="bullet"/>
      <w:pPr>
        <w:pBdr/>
        <w:spacing/>
        <w:ind w:hanging="360" w:left="1068"/>
      </w:pPr>
      <w:rPr>
        <w:rFonts w:hint="default" w:ascii="Symbol" w:hAnsi="Symbol"/>
      </w:rPr>
      <w:start w:val="1"/>
      <w:suff w:val="tab"/>
    </w:lvl>
    <w:lvl w:ilvl="1">
      <w:isLgl w:val="false"/>
      <w:lvlJc w:val="left"/>
      <w:lvlText w:val="o"/>
      <w:numFmt w:val="bullet"/>
      <w:pPr>
        <w:pBdr/>
        <w:spacing/>
        <w:ind w:hanging="360" w:left="1788"/>
      </w:pPr>
      <w:rPr>
        <w:rFonts w:hint="default" w:ascii="Courier New" w:hAnsi="Courier New" w:cs="Courier New"/>
      </w:rPr>
      <w:start w:val="1"/>
      <w:suff w:val="tab"/>
    </w:lvl>
    <w:lvl w:ilvl="2">
      <w:isLgl w:val="false"/>
      <w:lvlJc w:val="left"/>
      <w:lvlText w:val=""/>
      <w:numFmt w:val="bullet"/>
      <w:pPr>
        <w:pBdr/>
        <w:spacing/>
        <w:ind w:hanging="360" w:left="2508"/>
      </w:pPr>
      <w:rPr>
        <w:rFonts w:hint="default" w:ascii="Wingdings" w:hAnsi="Wingdings"/>
      </w:rPr>
      <w:start w:val="1"/>
      <w:suff w:val="tab"/>
    </w:lvl>
    <w:lvl w:ilvl="3">
      <w:isLgl w:val="false"/>
      <w:lvlJc w:val="left"/>
      <w:lvlText w:val=""/>
      <w:numFmt w:val="bullet"/>
      <w:pPr>
        <w:pBdr/>
        <w:spacing/>
        <w:ind w:hanging="360" w:left="3228"/>
      </w:pPr>
      <w:rPr>
        <w:rFonts w:hint="default" w:ascii="Symbol" w:hAnsi="Symbol"/>
      </w:rPr>
      <w:start w:val="1"/>
      <w:suff w:val="tab"/>
    </w:lvl>
    <w:lvl w:ilvl="4">
      <w:isLgl w:val="false"/>
      <w:lvlJc w:val="left"/>
      <w:lvlText w:val="o"/>
      <w:numFmt w:val="bullet"/>
      <w:pPr>
        <w:pBdr/>
        <w:spacing/>
        <w:ind w:hanging="360" w:left="3948"/>
      </w:pPr>
      <w:rPr>
        <w:rFonts w:hint="default" w:ascii="Courier New" w:hAnsi="Courier New" w:cs="Courier New"/>
      </w:rPr>
      <w:start w:val="1"/>
      <w:suff w:val="tab"/>
    </w:lvl>
    <w:lvl w:ilvl="5">
      <w:isLgl w:val="false"/>
      <w:lvlJc w:val="left"/>
      <w:lvlText w:val=""/>
      <w:numFmt w:val="bullet"/>
      <w:pPr>
        <w:pBdr/>
        <w:spacing/>
        <w:ind w:hanging="360" w:left="4668"/>
      </w:pPr>
      <w:rPr>
        <w:rFonts w:hint="default" w:ascii="Wingdings" w:hAnsi="Wingdings"/>
      </w:rPr>
      <w:start w:val="1"/>
      <w:suff w:val="tab"/>
    </w:lvl>
    <w:lvl w:ilvl="6">
      <w:isLgl w:val="false"/>
      <w:lvlJc w:val="left"/>
      <w:lvlText w:val=""/>
      <w:numFmt w:val="bullet"/>
      <w:pPr>
        <w:pBdr/>
        <w:spacing/>
        <w:ind w:hanging="360" w:left="5388"/>
      </w:pPr>
      <w:rPr>
        <w:rFonts w:hint="default" w:ascii="Symbol" w:hAnsi="Symbol"/>
      </w:rPr>
      <w:start w:val="1"/>
      <w:suff w:val="tab"/>
    </w:lvl>
    <w:lvl w:ilvl="7">
      <w:isLgl w:val="false"/>
      <w:lvlJc w:val="left"/>
      <w:lvlText w:val="o"/>
      <w:numFmt w:val="bullet"/>
      <w:pPr>
        <w:pBdr/>
        <w:spacing/>
        <w:ind w:hanging="360" w:left="6108"/>
      </w:pPr>
      <w:rPr>
        <w:rFonts w:hint="default" w:ascii="Courier New" w:hAnsi="Courier New" w:cs="Courier New"/>
      </w:rPr>
      <w:start w:val="1"/>
      <w:suff w:val="tab"/>
    </w:lvl>
    <w:lvl w:ilvl="8">
      <w:isLgl w:val="false"/>
      <w:lvlJc w:val="left"/>
      <w:lvlText w:val=""/>
      <w:numFmt w:val="bullet"/>
      <w:pPr>
        <w:pBdr/>
        <w:spacing/>
        <w:ind w:hanging="360" w:left="6828"/>
      </w:pPr>
      <w:rPr>
        <w:rFonts w:hint="default" w:ascii="Wingdings" w:hAnsi="Wingdings"/>
      </w:rPr>
      <w:start w:val="1"/>
      <w:suff w:val="tab"/>
    </w:lvl>
  </w:abstractNum>
  <w:abstractNum w:abstractNumId="13">
    <w:lvl w:ilvl="0">
      <w:isLgl w:val="false"/>
      <w:lvlJc w:val="left"/>
      <w:lvlText w:val=""/>
      <w:numFmt w:val="bullet"/>
      <w:pPr>
        <w:pBdr/>
        <w:spacing/>
        <w:ind w:hanging="360" w:left="720"/>
      </w:pPr>
      <w:rPr>
        <w:rFonts w:hint="default" w:ascii="Wingdings" w:hAnsi="Wingdings"/>
        <w:color w:val="00b0f0"/>
      </w:rPr>
      <w:start w:val="1"/>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14">
    <w:lvl w:ilvl="0">
      <w:isLgl w:val="false"/>
      <w:lvlJc w:val="left"/>
      <w:lvlText w:val="%1-"/>
      <w:numFmt w:val="decimal"/>
      <w:pPr>
        <w:pBdr/>
        <w:spacing/>
        <w:ind w:hanging="360" w:left="720"/>
      </w:pPr>
      <w:rPr>
        <w:rFonts w:hint="default"/>
      </w:rPr>
      <w:start w:val="3"/>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5">
    <w:lvl w:ilvl="0">
      <w:isLgl w:val="false"/>
      <w:lvlJc w:val="left"/>
      <w:lvlText w:val="-"/>
      <w:numFmt w:val="bullet"/>
      <w:pPr>
        <w:pBdr/>
        <w:spacing/>
        <w:ind w:hanging="360" w:left="720"/>
      </w:pPr>
      <w:rPr>
        <w:rFonts w:hint="default" w:ascii="Calibri" w:hAnsi="Calibri" w:eastAsia="Cambria" w:cs="Calibri"/>
      </w:rPr>
      <w:start w:val="5"/>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16">
    <w:lvl w:ilvl="0">
      <w:isLgl w:val="false"/>
      <w:lvlJc w:val="left"/>
      <w:lvlText w:val=""/>
      <w:numFmt w:val="bullet"/>
      <w:pPr>
        <w:pBdr/>
        <w:spacing/>
        <w:ind w:hanging="360" w:left="720"/>
      </w:pPr>
      <w:rPr>
        <w:rFonts w:hint="default" w:ascii="Symbol" w:hAnsi="Symbol"/>
      </w:rPr>
      <w:start w:val="1"/>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17">
    <w:lvl w:ilvl="0">
      <w:isLgl w:val="false"/>
      <w:lvlJc w:val="left"/>
      <w:lvlText w:val=""/>
      <w:numFmt w:val="bullet"/>
      <w:pPr>
        <w:pBdr/>
        <w:spacing/>
        <w:ind w:hanging="360" w:left="720"/>
      </w:pPr>
      <w:pStyle w:val="993"/>
      <w:rPr>
        <w:rFonts w:hint="default" w:ascii="Wingdings" w:hAnsi="Wingdings"/>
        <w:color w:val="00b0f0"/>
      </w:rPr>
      <w:start w:val="1"/>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18">
    <w:lvl w:ilvl="0">
      <w:isLgl w:val="false"/>
      <w:lvlJc w:val="left"/>
      <w:lvlText w:val="%1-"/>
      <w:numFmt w:val="decimal"/>
      <w:pPr>
        <w:pBdr/>
        <w:spacing/>
        <w:ind w:hanging="360" w:left="720"/>
      </w:pPr>
      <w:rPr/>
      <w:start w:val="1"/>
      <w:suff w:val="tab"/>
    </w:lvl>
    <w:lvl w:ilvl="1">
      <w:isLgl w:val="false"/>
      <w:lvlJc w:val="left"/>
      <w:lvlText w:val="%2."/>
      <w:numFmt w:val="lowerLetter"/>
      <w:pPr>
        <w:pBdr/>
        <w:spacing/>
        <w:ind w:hanging="360" w:left="1440"/>
      </w:pPr>
      <w:rPr/>
      <w:start w:val="1"/>
      <w:suff w:val="tab"/>
    </w:lvl>
    <w:lvl w:ilvl="2">
      <w:isLgl w:val="false"/>
      <w:lvlJc w:val="right"/>
      <w:lvlText w:val="%3."/>
      <w:numFmt w:val="lowerRoman"/>
      <w:pPr>
        <w:pBdr/>
        <w:spacing/>
        <w:ind w:hanging="180" w:left="2160"/>
      </w:pPr>
      <w:rPr/>
      <w:start w:val="1"/>
      <w:suff w:val="tab"/>
    </w:lvl>
    <w:lvl w:ilvl="3">
      <w:isLgl w:val="false"/>
      <w:lvlJc w:val="left"/>
      <w:lvlText w:val="%4."/>
      <w:numFmt w:val="decimal"/>
      <w:pPr>
        <w:pBdr/>
        <w:spacing/>
        <w:ind w:hanging="360" w:left="2880"/>
      </w:pPr>
      <w:rPr/>
      <w:start w:val="1"/>
      <w:suff w:val="tab"/>
    </w:lvl>
    <w:lvl w:ilvl="4">
      <w:isLgl w:val="false"/>
      <w:lvlJc w:val="left"/>
      <w:lvlText w:val="%5."/>
      <w:numFmt w:val="lowerLetter"/>
      <w:pPr>
        <w:pBdr/>
        <w:spacing/>
        <w:ind w:hanging="360" w:left="3600"/>
      </w:pPr>
      <w:rPr/>
      <w:start w:val="1"/>
      <w:suff w:val="tab"/>
    </w:lvl>
    <w:lvl w:ilvl="5">
      <w:isLgl w:val="false"/>
      <w:lvlJc w:val="right"/>
      <w:lvlText w:val="%6."/>
      <w:numFmt w:val="lowerRoman"/>
      <w:pPr>
        <w:pBdr/>
        <w:spacing/>
        <w:ind w:hanging="180" w:left="4320"/>
      </w:pPr>
      <w:rPr/>
      <w:start w:val="1"/>
      <w:suff w:val="tab"/>
    </w:lvl>
    <w:lvl w:ilvl="6">
      <w:isLgl w:val="false"/>
      <w:lvlJc w:val="left"/>
      <w:lvlText w:val="%7."/>
      <w:numFmt w:val="decimal"/>
      <w:pPr>
        <w:pBdr/>
        <w:spacing/>
        <w:ind w:hanging="360" w:left="5040"/>
      </w:pPr>
      <w:rPr/>
      <w:start w:val="1"/>
      <w:suff w:val="tab"/>
    </w:lvl>
    <w:lvl w:ilvl="7">
      <w:isLgl w:val="false"/>
      <w:lvlJc w:val="left"/>
      <w:lvlText w:val="%8."/>
      <w:numFmt w:val="lowerLetter"/>
      <w:pPr>
        <w:pBdr/>
        <w:spacing/>
        <w:ind w:hanging="360" w:left="5760"/>
      </w:pPr>
      <w:rPr/>
      <w:start w:val="1"/>
      <w:suff w:val="tab"/>
    </w:lvl>
    <w:lvl w:ilvl="8">
      <w:isLgl w:val="false"/>
      <w:lvlJc w:val="right"/>
      <w:lvlText w:val="%9."/>
      <w:numFmt w:val="lowerRoman"/>
      <w:pPr>
        <w:pBdr/>
        <w:spacing/>
        <w:ind w:hanging="180" w:left="6480"/>
      </w:pPr>
      <w:rPr/>
      <w:start w:val="1"/>
      <w:suff w:val="tab"/>
    </w:lvl>
  </w:abstractNum>
  <w:abstractNum w:abstractNumId="19">
    <w:lvl w:ilvl="0">
      <w:isLgl w:val="false"/>
      <w:lvlJc w:val="left"/>
      <w:lvlText w:val=""/>
      <w:numFmt w:val="bullet"/>
      <w:pPr>
        <w:pBdr/>
        <w:spacing/>
        <w:ind w:hanging="360" w:left="720"/>
      </w:pPr>
      <w:rPr>
        <w:rFonts w:hint="default" w:ascii="Symbol" w:hAnsi="Symbol"/>
      </w:rPr>
      <w:start w:val="1"/>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20">
    <w:lvl w:ilvl="0">
      <w:isLgl w:val="false"/>
      <w:lvlJc w:val="left"/>
      <w:lvlText w:val=""/>
      <w:numFmt w:val="bullet"/>
      <w:pPr>
        <w:pBdr/>
        <w:spacing/>
        <w:ind w:hanging="360" w:left="720"/>
      </w:pPr>
      <w:rPr>
        <w:rFonts w:hint="default" w:ascii="Wingdings" w:hAnsi="Wingdings"/>
      </w:rPr>
      <w:start w:val="1"/>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abstractNum w:abstractNumId="21">
    <w:lvl w:ilvl="0">
      <w:isLgl w:val="false"/>
      <w:lvlJc w:val="left"/>
      <w:lvlText w:val=""/>
      <w:numFmt w:val="bullet"/>
      <w:pPr>
        <w:pBdr/>
        <w:spacing/>
        <w:ind w:hanging="360" w:left="720"/>
      </w:pPr>
      <w:rPr>
        <w:rFonts w:hint="default" w:ascii="Wingdings" w:hAnsi="Wingdings"/>
        <w:color w:val="00b0f0"/>
      </w:rPr>
      <w:start w:val="1"/>
      <w:suff w:val="tab"/>
    </w:lvl>
    <w:lvl w:ilvl="1">
      <w:isLgl w:val="false"/>
      <w:lvlJc w:val="left"/>
      <w:lvlText w:val="o"/>
      <w:numFmt w:val="bullet"/>
      <w:pPr>
        <w:pBdr/>
        <w:spacing/>
        <w:ind w:hanging="360" w:left="1440"/>
      </w:pPr>
      <w:rPr>
        <w:rFonts w:hint="default" w:ascii="Courier New" w:hAnsi="Courier New" w:cs="Courier New"/>
      </w:rPr>
      <w:start w:val="1"/>
      <w:suff w:val="tab"/>
    </w:lvl>
    <w:lvl w:ilvl="2">
      <w:isLgl w:val="false"/>
      <w:lvlJc w:val="left"/>
      <w:lvlText w:val=""/>
      <w:numFmt w:val="bullet"/>
      <w:pPr>
        <w:pBdr/>
        <w:spacing/>
        <w:ind w:hanging="360" w:left="2160"/>
      </w:pPr>
      <w:rPr>
        <w:rFonts w:hint="default" w:ascii="Wingdings" w:hAnsi="Wingdings"/>
      </w:rPr>
      <w:start w:val="1"/>
      <w:suff w:val="tab"/>
    </w:lvl>
    <w:lvl w:ilvl="3">
      <w:isLgl w:val="false"/>
      <w:lvlJc w:val="left"/>
      <w:lvlText w:val=""/>
      <w:numFmt w:val="bullet"/>
      <w:pPr>
        <w:pBdr/>
        <w:spacing/>
        <w:ind w:hanging="360" w:left="2880"/>
      </w:pPr>
      <w:rPr>
        <w:rFonts w:hint="default" w:ascii="Symbol" w:hAnsi="Symbol"/>
      </w:rPr>
      <w:start w:val="1"/>
      <w:suff w:val="tab"/>
    </w:lvl>
    <w:lvl w:ilvl="4">
      <w:isLgl w:val="false"/>
      <w:lvlJc w:val="left"/>
      <w:lvlText w:val="o"/>
      <w:numFmt w:val="bullet"/>
      <w:pPr>
        <w:pBdr/>
        <w:spacing/>
        <w:ind w:hanging="360" w:left="3600"/>
      </w:pPr>
      <w:rPr>
        <w:rFonts w:hint="default" w:ascii="Courier New" w:hAnsi="Courier New" w:cs="Courier New"/>
      </w:rPr>
      <w:start w:val="1"/>
      <w:suff w:val="tab"/>
    </w:lvl>
    <w:lvl w:ilvl="5">
      <w:isLgl w:val="false"/>
      <w:lvlJc w:val="left"/>
      <w:lvlText w:val=""/>
      <w:numFmt w:val="bullet"/>
      <w:pPr>
        <w:pBdr/>
        <w:spacing/>
        <w:ind w:hanging="360" w:left="4320"/>
      </w:pPr>
      <w:rPr>
        <w:rFonts w:hint="default" w:ascii="Wingdings" w:hAnsi="Wingdings"/>
      </w:rPr>
      <w:start w:val="1"/>
      <w:suff w:val="tab"/>
    </w:lvl>
    <w:lvl w:ilvl="6">
      <w:isLgl w:val="false"/>
      <w:lvlJc w:val="left"/>
      <w:lvlText w:val=""/>
      <w:numFmt w:val="bullet"/>
      <w:pPr>
        <w:pBdr/>
        <w:spacing/>
        <w:ind w:hanging="360" w:left="5040"/>
      </w:pPr>
      <w:rPr>
        <w:rFonts w:hint="default" w:ascii="Symbol" w:hAnsi="Symbol"/>
      </w:rPr>
      <w:start w:val="1"/>
      <w:suff w:val="tab"/>
    </w:lvl>
    <w:lvl w:ilvl="7">
      <w:isLgl w:val="false"/>
      <w:lvlJc w:val="left"/>
      <w:lvlText w:val="o"/>
      <w:numFmt w:val="bullet"/>
      <w:pPr>
        <w:pBdr/>
        <w:spacing/>
        <w:ind w:hanging="360" w:left="5760"/>
      </w:pPr>
      <w:rPr>
        <w:rFonts w:hint="default" w:ascii="Courier New" w:hAnsi="Courier New" w:cs="Courier New"/>
      </w:rPr>
      <w:start w:val="1"/>
      <w:suff w:val="tab"/>
    </w:lvl>
    <w:lvl w:ilvl="8">
      <w:isLgl w:val="false"/>
      <w:lvlJc w:val="left"/>
      <w:lvlText w:val=""/>
      <w:numFmt w:val="bullet"/>
      <w:pPr>
        <w:pBdr/>
        <w:spacing/>
        <w:ind w:hanging="360" w:left="6480"/>
      </w:pPr>
      <w:rPr>
        <w:rFonts w:hint="default" w:ascii="Wingdings" w:hAnsi="Wingdings"/>
      </w:rPr>
      <w:start w:val="1"/>
      <w:suff w:val="tab"/>
    </w:lvl>
  </w:abstractNum>
  <w:num w:numId="1">
    <w:abstractNumId w:val="17"/>
  </w:num>
  <w:num w:numId="2">
    <w:abstractNumId w:val="17"/>
  </w:num>
  <w:num w:numId="3">
    <w:abstractNumId w:val="15"/>
  </w:num>
  <w:num w:numId="4">
    <w:abstractNumId w:val="15"/>
  </w:num>
  <w:num w:numId="5">
    <w:abstractNumId w:val="7"/>
  </w:num>
  <w:num w:numId="6">
    <w:abstractNumId w:val="7"/>
  </w:num>
  <w:num w:numId="7">
    <w:abstractNumId w:val="5"/>
  </w:num>
  <w:num w:numId="8">
    <w:abstractNumId w:val="5"/>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1"/>
  </w:num>
  <w:num w:numId="10">
    <w:abstractNumId w:val="21"/>
  </w:num>
  <w:num w:numId="11">
    <w:abstractNumId w:val="1"/>
  </w:num>
  <w:num w:numId="12">
    <w:abstractNumId w:val="1"/>
  </w:num>
  <w:num w:numId="13">
    <w:abstractNumId w:val="4"/>
  </w:num>
  <w:num w:numId="14">
    <w:abstractNumId w:val="4"/>
  </w:num>
  <w:num w:numId="15">
    <w:abstractNumId w:val="9"/>
  </w:num>
  <w:num w:numId="16">
    <w:abstractNumId w:val="9"/>
  </w:num>
  <w:num w:numId="17">
    <w:abstractNumId w:val="3"/>
  </w:num>
  <w:num w:numId="18">
    <w:abstractNumId w:val="3"/>
  </w:num>
  <w:num w:numId="19">
    <w:abstractNumId w:val="0"/>
  </w:num>
  <w:num w:numId="20">
    <w:abstractNumId w:val="0"/>
  </w:num>
  <w:num w:numId="21">
    <w:abstractNumId w:val="13"/>
  </w:num>
  <w:num w:numId="22">
    <w:abstractNumId w:val="13"/>
  </w:num>
  <w:num w:numId="23">
    <w:abstractNumId w:val="11"/>
  </w:num>
  <w:num w:numId="24">
    <w:abstractNumId w:val="11"/>
  </w:num>
  <w:num w:numId="25">
    <w:abstractNumId w:val="10"/>
  </w:num>
  <w:num w:numId="26">
    <w:abstractNumId w:val="10"/>
  </w:num>
  <w:num w:numId="27">
    <w:abstractNumId w:val="18"/>
  </w:num>
  <w:num w:numId="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9"/>
  </w:num>
  <w:num w:numId="30">
    <w:abstractNumId w:val="19"/>
  </w:num>
  <w:num w:numId="31">
    <w:abstractNumId w:val="6"/>
  </w:num>
  <w:num w:numId="32">
    <w:abstractNumId w:val="20"/>
  </w:num>
  <w:num w:numId="33">
    <w:abstractNumId w:val="8"/>
  </w:num>
  <w:num w:numId="34">
    <w:abstractNumId w:val="2"/>
  </w:num>
  <w:num w:numId="35">
    <w:abstractNumId w:val="14"/>
  </w:num>
  <w:num w:numId="36">
    <w:abstractNumId w:val="12"/>
  </w:num>
  <w:num w:numId="3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8"/>
  <w:hyphenationZone w:val="425"/>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false"/>
    <m:dispDef m:val="true"/>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Theme="minorHAnsi" w:hAnsiTheme="minorHAnsi" w:eastAsiaTheme="minorHAnsi" w:cstheme="minorBidi"/>
        <w:sz w:val="24"/>
        <w:szCs w:val="24"/>
        <w:lang w:val="fr-FR" w:eastAsia="en-US" w:bidi="ar-SA"/>
        <w14:ligatures w14:val="standardContextual"/>
      </w:rPr>
    </w:rPrDefault>
    <w:pPrDefault>
      <w:pPr>
        <w:pBdr/>
        <w:spacing w:after="160" w:afterAutospacing="0" w:before="0" w:beforeAutospacing="0" w:line="278" w:lineRule="auto"/>
        <w:ind/>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table" w:styleId="778">
    <w:name w:val="Table Grid Light"/>
    <w:basedOn w:val="945"/>
    <w:uiPriority w:val="59"/>
    <w:pPr>
      <w:pBdr/>
      <w:spacing w:after="0" w:line="240" w:lineRule="auto"/>
      <w:ind/>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9">
    <w:name w:val="Plain Table 1"/>
    <w:basedOn w:val="945"/>
    <w:uiPriority w:val="59"/>
    <w:pPr>
      <w:pBdr/>
      <w:spacing w:after="0" w:line="240" w:lineRule="auto"/>
      <w:ind/>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cPr>
      <w:tcBorders/>
    </w:tcPr>
    <w:tblStylePr w:type="band1Horz">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0">
    <w:name w:val="Plain Table 2"/>
    <w:basedOn w:val="945"/>
    <w:uiPriority w:val="59"/>
    <w:pPr>
      <w:pBdr/>
      <w:spacing w:after="0" w:line="240" w:lineRule="auto"/>
      <w:ind/>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cPr>
      <w:tcBorders/>
    </w:tcPr>
    <w:tblStylePr w:type="band1Horz">
      <w:pPr>
        <w:pBdr/>
        <w:spacing/>
        <w:ind/>
      </w:pPr>
      <w:tblPr>
        <w:tblBorders/>
      </w:tblPr>
      <w:tcPr>
        <w:tcBorders>
          <w:top w:val="single" w:color="000000" w:themeColor="text1" w:sz="4" w:space="0"/>
          <w:bottom w:val="single" w:color="000000" w:themeColor="text1" w:sz="4" w:space="0"/>
        </w:tcBorders>
      </w:tcPr>
    </w:tblStylePr>
    <w:tblStylePr w:type="band1Vert">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left w:val="single" w:color="000000" w:themeColor="text1" w:sz="4" w:space="0"/>
          <w:right w:val="single" w:color="000000" w:themeColor="text1" w:sz="4" w:space="0"/>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sz="4" w:space="0"/>
          <w:bottom w:val="single" w:color="000000" w:themeColor="text1"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1">
    <w:name w:val="Plain Table 3"/>
    <w:basedOn w:val="945"/>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aps/>
        <w:color w:val="404040"/>
      </w:rPr>
      <w:pPr>
        <w:pBdr/>
        <w:spacing/>
        <w:ind/>
      </w:pPr>
      <w:tblPr>
        <w:tblBorders/>
      </w:tbl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pPr>
        <w:pBdr/>
        <w:spacing/>
        <w:ind/>
      </w:pPr>
      <w:tblPr>
        <w:tblBorders/>
      </w:tbl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pPr>
        <w:pBdr/>
        <w:spacing/>
        <w:ind/>
      </w:pPr>
      <w:tblPr>
        <w:tblBorders/>
      </w:tblPr>
      <w:tcPr>
        <w:tcBorders/>
      </w:tcPr>
    </w:tblStylePr>
    <w:tblStylePr w:type="lastRow">
      <w:rPr>
        <w:b/>
        <w:caps/>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2">
    <w:name w:val="Plain Table 4"/>
    <w:basedOn w:val="945"/>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3">
    <w:name w:val="Plain Table 5"/>
    <w:basedOn w:val="945"/>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right w:val="single" w:color="404040" w:sz="4" w:space="0"/>
        </w:tcBorders>
      </w:tcPr>
    </w:tblStylePr>
    <w:tblStylePr w:type="firstRow">
      <w:rPr>
        <w:i/>
        <w:color w:val="404040"/>
      </w:rPr>
      <w:pPr>
        <w:pBdr/>
        <w:spacing/>
        <w:ind/>
      </w:pPr>
      <w:tblPr>
        <w:tblBorders/>
      </w:tblPr>
      <w:tcPr>
        <w:shd w:val="clear" w:color="ffffff"/>
        <w:tcBorders>
          <w:left w:val="none" w:color="000000" w:sz="4" w:space="0"/>
          <w:bottom w:val="single" w:color="404040" w:sz="4" w:space="0"/>
          <w:right w:val="none" w:color="000000" w:sz="4" w:space="0"/>
        </w:tcBorders>
      </w:tcPr>
    </w:tblStylePr>
    <w:tblStylePr w:type="lastCol">
      <w:rPr>
        <w:i/>
        <w:color w:val="404040"/>
      </w:rPr>
      <w:pPr>
        <w:pBdr/>
        <w:spacing/>
        <w:ind/>
      </w:pPr>
      <w:tblPr>
        <w:tblBorders/>
      </w:tblPr>
      <w:tcPr>
        <w:shd w:val="clear" w:color="ffffff"/>
        <w:tcBorders>
          <w:left w:val="single" w:color="404040" w:sz="4" w:space="0"/>
        </w:tcBorders>
      </w:tcPr>
    </w:tblStylePr>
    <w:tblStylePr w:type="lastRow">
      <w:rPr>
        <w:i/>
        <w:color w:val="404040"/>
      </w:rPr>
      <w:pPr>
        <w:pBdr/>
        <w:spacing/>
        <w:ind/>
      </w:pPr>
      <w:tblPr>
        <w:tblBorders/>
      </w:tblPr>
      <w:tcPr>
        <w:shd w:val="clear" w:color="ffffff"/>
        <w:tcBorders>
          <w:top w:val="single" w:color="404040" w:sz="4" w:space="0"/>
          <w:left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4">
    <w:name w:val="Grid Table 1 Light"/>
    <w:basedOn w:val="945"/>
    <w:uiPriority w:val="99"/>
    <w:pPr>
      <w:pBdr/>
      <w:spacing w:after="0" w:line="240" w:lineRule="auto"/>
      <w:ind/>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tex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5">
    <w:name w:val="Grid Table 1 Light - Accent 1"/>
    <w:basedOn w:val="945"/>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6">
    <w:name w:val="Grid Table 1 Light - Accent 2"/>
    <w:basedOn w:val="945"/>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2"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7">
    <w:name w:val="Grid Table 1 Light - Accent 3"/>
    <w:basedOn w:val="945"/>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3"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8">
    <w:name w:val="Grid Table 1 Light - Accent 4"/>
    <w:basedOn w:val="945"/>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4"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9">
    <w:name w:val="Grid Table 1 Light - Accent 5"/>
    <w:basedOn w:val="945"/>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5"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0">
    <w:name w:val="Grid Table 1 Light - Accent 6"/>
    <w:basedOn w:val="945"/>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6"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1">
    <w:name w:val="Grid Table 2"/>
    <w:basedOn w:val="945"/>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text1" w:themeTint="9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2">
    <w:name w:val="Grid Table 2 - Accent 1"/>
    <w:basedOn w:val="945"/>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c0e4f5"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c0e4f5"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1" w:themeTint="E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3">
    <w:name w:val="Grid Table 2 - Accent 2"/>
    <w:basedOn w:val="945"/>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3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3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4">
    <w:name w:val="Grid Table 2 - Accent 3"/>
    <w:basedOn w:val="945"/>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c1f0c7"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c1f0c7"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3" w:themeTint="FE"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5">
    <w:name w:val="Grid Table 2 - Accent 4"/>
    <w:basedOn w:val="945"/>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c9edf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c9edf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6">
    <w:name w:val="Grid Table 2 - Accent 5"/>
    <w:basedOn w:val="945"/>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f2ceee"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f2ceee"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7">
    <w:name w:val="Grid Table 2 - Accent 6"/>
    <w:basedOn w:val="945"/>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d9f2d0"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d9f2d0"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8">
    <w:name w:val="Grid Table 3"/>
    <w:basedOn w:val="945"/>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9">
    <w:name w:val="Grid Table 3 - Accent 1"/>
    <w:basedOn w:val="945"/>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c0e4f5"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c0e4f5"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0">
    <w:name w:val="Grid Table 3 - Accent 2"/>
    <w:basedOn w:val="945"/>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3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3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1">
    <w:name w:val="Grid Table 3 - Accent 3"/>
    <w:basedOn w:val="945"/>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c1f0c7"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c1f0c7"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2">
    <w:name w:val="Grid Table 3 - Accent 4"/>
    <w:basedOn w:val="945"/>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c9edf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c9edf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3">
    <w:name w:val="Grid Table 3 - Accent 5"/>
    <w:basedOn w:val="945"/>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f2ceee"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f2ceee"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4">
    <w:name w:val="Grid Table 3 - Accent 6"/>
    <w:basedOn w:val="945"/>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d9f2d0"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d9f2d0"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5">
    <w:name w:val="Grid Table 4"/>
    <w:basedOn w:val="945"/>
    <w:uiPriority w:val="59"/>
    <w:pPr>
      <w:pBdr/>
      <w:spacing w:after="0" w:line="240" w:lineRule="auto"/>
      <w:ind/>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6">
    <w:name w:val="Grid Table 4 - Accent 1"/>
    <w:basedOn w:val="945"/>
    <w:uiPriority w:val="5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32" w:fill="c2e5f5" w:themeFill="accent1" w:themeFillTint="32"/>
        <w:tcBorders/>
      </w:tcPr>
    </w:tblStylePr>
    <w:tblStylePr w:type="band1Vert">
      <w:rPr>
        <w:rFonts w:ascii="Arial" w:hAnsi="Arial"/>
        <w:color w:val="404040"/>
        <w:sz w:val="22"/>
      </w:rPr>
      <w:pPr>
        <w:pBdr/>
        <w:spacing/>
        <w:ind/>
      </w:pPr>
      <w:tblPr>
        <w:tblBorders/>
      </w:tblPr>
      <w:tcPr>
        <w:shd w:val="clear" w:color="ffffff" w:themeColor="accent1" w:themeTint="32" w:fill="c2e5f5" w:themeFill="accent1"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themeTint="EA" w:fill="19739b"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themeTint="E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7">
    <w:name w:val="Grid Table 4 - Accent 2"/>
    <w:basedOn w:val="945"/>
    <w:uiPriority w:val="5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3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3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f2ab86"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8">
    <w:name w:val="Grid Table 4 - Accent 3"/>
    <w:basedOn w:val="945"/>
    <w:uiPriority w:val="5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c1f0c7"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c1f0c7"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FE" w:fill="196c24"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themeTint="FE"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9">
    <w:name w:val="Grid Table 4 - Accent 4"/>
    <w:basedOn w:val="945"/>
    <w:uiPriority w:val="5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c9edf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c9edf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60cbf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0">
    <w:name w:val="Grid Table 4 - Accent 5"/>
    <w:basedOn w:val="945"/>
    <w:uiPriority w:val="5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f2ceee"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f2ceee"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a02b93"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1">
    <w:name w:val="Grid Table 4 - Accent 6"/>
    <w:basedOn w:val="945"/>
    <w:uiPriority w:val="5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d9f2d0"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d9f2d0"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4ea72e"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2">
    <w:name w:val="Grid Table 5 Dark"/>
    <w:basedOn w:val="945"/>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cPr>
      <w:tcBorders/>
    </w:tcPr>
    <w:tblStylePr w:type="band1Horz">
      <w:pPr>
        <w:pBdr/>
        <w:spacing/>
        <w:ind/>
      </w:pPr>
      <w:tblPr>
        <w:tblBorders/>
      </w:tblPr>
      <w:tcPr>
        <w:shd w:val="clear" w:color="ffffff" w:themeColor="text1" w:themeTint="75" w:fill="8a8a8a" w:themeFill="text1" w:themeFillTint="75"/>
        <w:tcBorders/>
      </w:tcPr>
    </w:tblStylePr>
    <w:tblStylePr w:type="band1Vert">
      <w:pPr>
        <w:pBdr/>
        <w:spacing/>
        <w:ind/>
      </w:pPr>
      <w:tblPr>
        <w:tblBorders/>
      </w:tblPr>
      <w:tcPr>
        <w:shd w:val="clear" w:color="ffffff" w:themeColor="text1" w:themeTint="75" w:fill="8a8a8a" w:themeFill="tex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text1" w:fill="000000" w:themeFill="text1"/>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rFonts w:ascii="Arial" w:hAnsi="Arial"/>
        <w:b/>
        <w:color w:val="ffffff"/>
        <w:sz w:val="22"/>
      </w:rPr>
      <w:pPr>
        <w:pBdr/>
        <w:spacing/>
        <w:ind/>
      </w:pPr>
      <w:tblPr>
        <w:tblBorders/>
      </w:tblPr>
      <w:tcPr>
        <w:shd w:val="clear" w:color="ffffff" w:themeColor="text1" w:fill="000000" w:themeFill="text1"/>
        <w:tcBorders/>
      </w:tcPr>
    </w:tblStylePr>
    <w:tblStylePr w:type="lastRow">
      <w:rPr>
        <w:rFonts w:ascii="Arial" w:hAnsi="Arial"/>
        <w:b/>
        <w:color w:val="ffffff"/>
        <w:sz w:val="22"/>
      </w:rPr>
      <w:pPr>
        <w:pBdr/>
        <w:spacing/>
        <w:ind/>
      </w:pPr>
      <w:tblPr>
        <w:tblBorders/>
      </w:tblPr>
      <w:tcPr>
        <w:shd w:val="clear" w:color="ffffff" w:themeColor="text1" w:fill="000000" w:themeFill="tex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3">
    <w:name w:val="Grid Table 5 Dark- Accent 1"/>
    <w:basedOn w:val="945"/>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c0e4f5" w:themeFill="accent1" w:themeFillTint="34"/>
    </w:tblPr>
    <w:tcPr>
      <w:tcBorders/>
    </w:tcPr>
    <w:tblStylePr w:type="band1Horz">
      <w:pPr>
        <w:pBdr/>
        <w:spacing/>
        <w:ind/>
      </w:pPr>
      <w:tblPr>
        <w:tblBorders/>
      </w:tblPr>
      <w:tcPr>
        <w:shd w:val="clear" w:color="ffffff" w:themeColor="accent1" w:themeTint="75" w:fill="71c3e8" w:themeFill="accent1" w:themeFillTint="75"/>
        <w:tcBorders/>
      </w:tcPr>
    </w:tblStylePr>
    <w:tblStylePr w:type="band1Vert">
      <w:pPr>
        <w:pBdr/>
        <w:spacing/>
        <w:ind/>
      </w:pPr>
      <w:tblPr>
        <w:tblBorders/>
      </w:tblPr>
      <w:tcPr>
        <w:shd w:val="clear" w:color="ffffff" w:themeColor="accent1" w:themeTint="75" w:fill="71c3e8" w:themeFill="accen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1" w:fill="156082" w:themeFill="accent1"/>
        <w:tcBorders/>
      </w:tcPr>
    </w:tblStylePr>
    <w:tblStylePr w:type="firstRow">
      <w:rPr>
        <w:rFonts w:ascii="Arial" w:hAnsi="Arial"/>
        <w:b/>
        <w:color w:val="ffffff"/>
        <w:sz w:val="22"/>
      </w:rPr>
      <w:pPr>
        <w:pBdr/>
        <w:spacing/>
        <w:ind/>
      </w:pPr>
      <w:tblPr>
        <w:tblBorders/>
      </w:tblPr>
      <w:tcPr>
        <w:shd w:val="clear" w:color="ffffff" w:themeColor="accent1" w:fill="156082" w:themeFill="accent1"/>
        <w:tcBorders/>
      </w:tcPr>
    </w:tblStylePr>
    <w:tblStylePr w:type="lastCol">
      <w:rPr>
        <w:rFonts w:ascii="Arial" w:hAnsi="Arial"/>
        <w:b/>
        <w:color w:val="ffffff"/>
        <w:sz w:val="22"/>
      </w:rPr>
      <w:pPr>
        <w:pBdr/>
        <w:spacing/>
        <w:ind/>
      </w:pPr>
      <w:tblPr>
        <w:tblBorders/>
      </w:tblPr>
      <w:tcPr>
        <w:shd w:val="clear" w:color="ffffff" w:themeColor="accent1" w:fill="156082" w:themeFill="accent1"/>
        <w:tcBorders/>
      </w:tcPr>
    </w:tblStylePr>
    <w:tblStylePr w:type="lastRow">
      <w:rPr>
        <w:rFonts w:ascii="Arial" w:hAnsi="Arial"/>
        <w:b/>
        <w:color w:val="ffffff"/>
        <w:sz w:val="22"/>
      </w:rPr>
      <w:pPr>
        <w:pBdr/>
        <w:spacing/>
        <w:ind/>
      </w:pPr>
      <w:tblPr>
        <w:tblBorders/>
      </w:tblPr>
      <w:tcPr>
        <w:shd w:val="clear" w:color="ffffff" w:themeColor="accent1" w:fill="156082" w:themeFill="accen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4">
    <w:name w:val="Grid Table 5 Dark - Accent 2"/>
    <w:basedOn w:val="945"/>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3d7" w:themeFill="accent2" w:themeFillTint="32"/>
    </w:tblPr>
    <w:tcPr>
      <w:tcBorders/>
    </w:tcPr>
    <w:tblStylePr w:type="band1Horz">
      <w:pPr>
        <w:pBdr/>
        <w:spacing/>
        <w:ind/>
      </w:pPr>
      <w:tblPr>
        <w:tblBorders/>
      </w:tblPr>
      <w:tcPr>
        <w:shd w:val="clear" w:color="ffffff" w:themeColor="accent2" w:themeTint="75" w:fill="f5bea1" w:themeFill="accent2" w:themeFillTint="75"/>
        <w:tcBorders/>
      </w:tcPr>
    </w:tblStylePr>
    <w:tblStylePr w:type="band1Vert">
      <w:pPr>
        <w:pBdr/>
        <w:spacing/>
        <w:ind/>
      </w:pPr>
      <w:tblPr>
        <w:tblBorders/>
      </w:tblPr>
      <w:tcPr>
        <w:shd w:val="clear" w:color="ffffff" w:themeColor="accent2" w:themeTint="75" w:fill="f5bea1" w:themeFill="accent2"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2" w:fill="e97132" w:themeFill="accent2"/>
        <w:tcBorders/>
      </w:tcPr>
    </w:tblStylePr>
    <w:tblStylePr w:type="firstRow">
      <w:rPr>
        <w:rFonts w:ascii="Arial" w:hAnsi="Arial"/>
        <w:b/>
        <w:color w:val="ffffff"/>
        <w:sz w:val="22"/>
      </w:rPr>
      <w:pPr>
        <w:pBdr/>
        <w:spacing/>
        <w:ind/>
      </w:pPr>
      <w:tblPr>
        <w:tblBorders/>
      </w:tblPr>
      <w:tcPr>
        <w:shd w:val="clear" w:color="ffffff" w:themeColor="accent2" w:fill="e97132" w:themeFill="accent2"/>
        <w:tcBorders/>
      </w:tcPr>
    </w:tblStylePr>
    <w:tblStylePr w:type="lastCol">
      <w:rPr>
        <w:rFonts w:ascii="Arial" w:hAnsi="Arial"/>
        <w:b/>
        <w:color w:val="ffffff"/>
        <w:sz w:val="22"/>
      </w:rPr>
      <w:pPr>
        <w:pBdr/>
        <w:spacing/>
        <w:ind/>
      </w:pPr>
      <w:tblPr>
        <w:tblBorders/>
      </w:tblPr>
      <w:tcPr>
        <w:shd w:val="clear" w:color="ffffff" w:themeColor="accent2" w:fill="e97132" w:themeFill="accent2"/>
        <w:tcBorders/>
      </w:tcPr>
    </w:tblStylePr>
    <w:tblStylePr w:type="lastRow">
      <w:rPr>
        <w:rFonts w:ascii="Arial" w:hAnsi="Arial"/>
        <w:b/>
        <w:color w:val="ffffff"/>
        <w:sz w:val="22"/>
      </w:rPr>
      <w:pPr>
        <w:pBdr/>
        <w:spacing/>
        <w:ind/>
      </w:pPr>
      <w:tblPr>
        <w:tblBorders/>
      </w:tblPr>
      <w:tcPr>
        <w:shd w:val="clear" w:color="ffffff" w:themeColor="accent2" w:fill="e97132" w:themeFill="accent2"/>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5">
    <w:name w:val="Grid Table 5 Dark - Accent 3"/>
    <w:basedOn w:val="945"/>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c1f0c7" w:themeFill="accent3" w:themeFillTint="34"/>
    </w:tblPr>
    <w:tcPr>
      <w:tcBorders/>
    </w:tcPr>
    <w:tblStylePr w:type="band1Horz">
      <w:pPr>
        <w:pBdr/>
        <w:spacing/>
        <w:ind/>
      </w:pPr>
      <w:tblPr>
        <w:tblBorders/>
      </w:tblPr>
      <w:tcPr>
        <w:shd w:val="clear" w:color="ffffff" w:themeColor="accent3" w:themeTint="75" w:fill="72de81" w:themeFill="accent3" w:themeFillTint="75"/>
        <w:tcBorders/>
      </w:tcPr>
    </w:tblStylePr>
    <w:tblStylePr w:type="band1Vert">
      <w:pPr>
        <w:pBdr/>
        <w:spacing/>
        <w:ind/>
      </w:pPr>
      <w:tblPr>
        <w:tblBorders/>
      </w:tblPr>
      <w:tcPr>
        <w:shd w:val="clear" w:color="ffffff" w:themeColor="accent3" w:themeTint="75" w:fill="72de81" w:themeFill="accent3"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3" w:fill="196b24" w:themeFill="accent3"/>
        <w:tcBorders/>
      </w:tcPr>
    </w:tblStylePr>
    <w:tblStylePr w:type="firstRow">
      <w:rPr>
        <w:rFonts w:ascii="Arial" w:hAnsi="Arial"/>
        <w:b/>
        <w:color w:val="ffffff"/>
        <w:sz w:val="22"/>
      </w:rPr>
      <w:pPr>
        <w:pBdr/>
        <w:spacing/>
        <w:ind/>
      </w:pPr>
      <w:tblPr>
        <w:tblBorders/>
      </w:tblPr>
      <w:tcPr>
        <w:shd w:val="clear" w:color="ffffff" w:themeColor="accent3" w:fill="196b24" w:themeFill="accent3"/>
        <w:tcBorders/>
      </w:tcPr>
    </w:tblStylePr>
    <w:tblStylePr w:type="lastCol">
      <w:rPr>
        <w:rFonts w:ascii="Arial" w:hAnsi="Arial"/>
        <w:b/>
        <w:color w:val="ffffff"/>
        <w:sz w:val="22"/>
      </w:rPr>
      <w:pPr>
        <w:pBdr/>
        <w:spacing/>
        <w:ind/>
      </w:pPr>
      <w:tblPr>
        <w:tblBorders/>
      </w:tblPr>
      <w:tcPr>
        <w:shd w:val="clear" w:color="ffffff" w:themeColor="accent3" w:fill="196b24" w:themeFill="accent3"/>
        <w:tcBorders/>
      </w:tcPr>
    </w:tblStylePr>
    <w:tblStylePr w:type="lastRow">
      <w:rPr>
        <w:rFonts w:ascii="Arial" w:hAnsi="Arial"/>
        <w:b/>
        <w:color w:val="ffffff"/>
        <w:sz w:val="22"/>
      </w:rPr>
      <w:pPr>
        <w:pBdr/>
        <w:spacing/>
        <w:ind/>
      </w:pPr>
      <w:tblPr>
        <w:tblBorders/>
      </w:tblPr>
      <w:tcPr>
        <w:shd w:val="clear" w:color="ffffff" w:themeColor="accent3" w:fill="196b24" w:themeFill="accent3"/>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6">
    <w:name w:val="Grid Table 5 Dark- Accent 4"/>
    <w:basedOn w:val="945"/>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c9edfb" w:themeFill="accent4" w:themeFillTint="34"/>
    </w:tblPr>
    <w:tcPr>
      <w:tcBorders/>
    </w:tcPr>
    <w:tblStylePr w:type="band1Horz">
      <w:pPr>
        <w:pBdr/>
        <w:spacing/>
        <w:ind/>
      </w:pPr>
      <w:tblPr>
        <w:tblBorders/>
      </w:tblPr>
      <w:tcPr>
        <w:shd w:val="clear" w:color="ffffff" w:themeColor="accent4" w:themeTint="75" w:fill="86d7f6" w:themeFill="accent4" w:themeFillTint="75"/>
        <w:tcBorders/>
      </w:tcPr>
    </w:tblStylePr>
    <w:tblStylePr w:type="band1Vert">
      <w:pPr>
        <w:pBdr/>
        <w:spacing/>
        <w:ind/>
      </w:pPr>
      <w:tblPr>
        <w:tblBorders/>
      </w:tblPr>
      <w:tcPr>
        <w:shd w:val="clear" w:color="ffffff" w:themeColor="accent4" w:themeTint="75" w:fill="86d7f6" w:themeFill="accent4"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4" w:fill="0f9ed5" w:themeFill="accent4"/>
        <w:tcBorders/>
      </w:tcPr>
    </w:tblStylePr>
    <w:tblStylePr w:type="firstRow">
      <w:rPr>
        <w:rFonts w:ascii="Arial" w:hAnsi="Arial"/>
        <w:b/>
        <w:color w:val="ffffff"/>
        <w:sz w:val="22"/>
      </w:rPr>
      <w:pPr>
        <w:pBdr/>
        <w:spacing/>
        <w:ind/>
      </w:pPr>
      <w:tblPr>
        <w:tblBorders/>
      </w:tblPr>
      <w:tcPr>
        <w:shd w:val="clear" w:color="ffffff" w:themeColor="accent4" w:fill="0f9ed5" w:themeFill="accent4"/>
        <w:tcBorders/>
      </w:tcPr>
    </w:tblStylePr>
    <w:tblStylePr w:type="lastCol">
      <w:rPr>
        <w:rFonts w:ascii="Arial" w:hAnsi="Arial"/>
        <w:b/>
        <w:color w:val="ffffff"/>
        <w:sz w:val="22"/>
      </w:rPr>
      <w:pPr>
        <w:pBdr/>
        <w:spacing/>
        <w:ind/>
      </w:pPr>
      <w:tblPr>
        <w:tblBorders/>
      </w:tblPr>
      <w:tcPr>
        <w:shd w:val="clear" w:color="ffffff" w:themeColor="accent4" w:fill="0f9ed5" w:themeFill="accent4"/>
        <w:tcBorders/>
      </w:tcPr>
    </w:tblStylePr>
    <w:tblStylePr w:type="lastRow">
      <w:rPr>
        <w:rFonts w:ascii="Arial" w:hAnsi="Arial"/>
        <w:b/>
        <w:color w:val="ffffff"/>
        <w:sz w:val="22"/>
      </w:rPr>
      <w:pPr>
        <w:pBdr/>
        <w:spacing/>
        <w:ind/>
      </w:pPr>
      <w:tblPr>
        <w:tblBorders/>
      </w:tblPr>
      <w:tcPr>
        <w:shd w:val="clear" w:color="ffffff" w:themeColor="accent4" w:fill="0f9ed5" w:themeFill="accent4"/>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7">
    <w:name w:val="Grid Table 5 Dark - Accent 5"/>
    <w:basedOn w:val="945"/>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f2ceee" w:themeFill="accent5" w:themeFillTint="34"/>
    </w:tblPr>
    <w:tcPr>
      <w:tcBorders/>
    </w:tcPr>
    <w:tblStylePr w:type="band1Horz">
      <w:pPr>
        <w:pBdr/>
        <w:spacing/>
        <w:ind/>
      </w:pPr>
      <w:tblPr>
        <w:tblBorders/>
      </w:tblPr>
      <w:tcPr>
        <w:shd w:val="clear" w:color="ffffff" w:themeColor="accent5" w:themeTint="75" w:fill="e190d8" w:themeFill="accent5" w:themeFillTint="75"/>
        <w:tcBorders/>
      </w:tcPr>
    </w:tblStylePr>
    <w:tblStylePr w:type="band1Vert">
      <w:pPr>
        <w:pBdr/>
        <w:spacing/>
        <w:ind/>
      </w:pPr>
      <w:tblPr>
        <w:tblBorders/>
      </w:tblPr>
      <w:tcPr>
        <w:shd w:val="clear" w:color="ffffff" w:themeColor="accent5" w:themeTint="75" w:fill="e190d8" w:themeFill="accent5"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5" w:fill="a02b93" w:themeFill="accent5"/>
        <w:tcBorders/>
      </w:tcPr>
    </w:tblStylePr>
    <w:tblStylePr w:type="firstRow">
      <w:rPr>
        <w:rFonts w:ascii="Arial" w:hAnsi="Arial"/>
        <w:b/>
        <w:color w:val="ffffff"/>
        <w:sz w:val="22"/>
      </w:rPr>
      <w:pPr>
        <w:pBdr/>
        <w:spacing/>
        <w:ind/>
      </w:pPr>
      <w:tblPr>
        <w:tblBorders/>
      </w:tblPr>
      <w:tcPr>
        <w:shd w:val="clear" w:color="ffffff" w:themeColor="accent5" w:fill="a02b93" w:themeFill="accent5"/>
        <w:tcBorders/>
      </w:tcPr>
    </w:tblStylePr>
    <w:tblStylePr w:type="lastCol">
      <w:rPr>
        <w:rFonts w:ascii="Arial" w:hAnsi="Arial"/>
        <w:b/>
        <w:color w:val="ffffff"/>
        <w:sz w:val="22"/>
      </w:rPr>
      <w:pPr>
        <w:pBdr/>
        <w:spacing/>
        <w:ind/>
      </w:pPr>
      <w:tblPr>
        <w:tblBorders/>
      </w:tblPr>
      <w:tcPr>
        <w:shd w:val="clear" w:color="ffffff" w:themeColor="accent5" w:fill="a02b93" w:themeFill="accent5"/>
        <w:tcBorders/>
      </w:tcPr>
    </w:tblStylePr>
    <w:tblStylePr w:type="lastRow">
      <w:rPr>
        <w:rFonts w:ascii="Arial" w:hAnsi="Arial"/>
        <w:b/>
        <w:color w:val="ffffff"/>
        <w:sz w:val="22"/>
      </w:rPr>
      <w:pPr>
        <w:pBdr/>
        <w:spacing/>
        <w:ind/>
      </w:pPr>
      <w:tblPr>
        <w:tblBorders/>
      </w:tblPr>
      <w:tcPr>
        <w:shd w:val="clear" w:color="ffffff" w:themeColor="accent5" w:fill="a02b93" w:themeFill="accent5"/>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8">
    <w:name w:val="Grid Table 5 Dark - Accent 6"/>
    <w:basedOn w:val="945"/>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d9f2d0" w:themeFill="accent6" w:themeFillTint="34"/>
    </w:tblPr>
    <w:tcPr>
      <w:tcBorders/>
    </w:tcPr>
    <w:tblStylePr w:type="band1Horz">
      <w:pPr>
        <w:pBdr/>
        <w:spacing/>
        <w:ind/>
      </w:pPr>
      <w:tblPr>
        <w:tblBorders/>
      </w:tblPr>
      <w:tcPr>
        <w:shd w:val="clear" w:color="ffffff" w:themeColor="accent6" w:themeTint="75" w:fill="a9e294" w:themeFill="accent6" w:themeFillTint="75"/>
        <w:tcBorders/>
      </w:tcPr>
    </w:tblStylePr>
    <w:tblStylePr w:type="band1Vert">
      <w:pPr>
        <w:pBdr/>
        <w:spacing/>
        <w:ind/>
      </w:pPr>
      <w:tblPr>
        <w:tblBorders/>
      </w:tblPr>
      <w:tcPr>
        <w:shd w:val="clear" w:color="ffffff" w:themeColor="accent6" w:themeTint="75" w:fill="a9e294" w:themeFill="accent6"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6" w:fill="4ea72e" w:themeFill="accent6"/>
        <w:tcBorders/>
      </w:tcPr>
    </w:tblStylePr>
    <w:tblStylePr w:type="firstRow">
      <w:rPr>
        <w:rFonts w:ascii="Arial" w:hAnsi="Arial"/>
        <w:b/>
        <w:color w:val="ffffff"/>
        <w:sz w:val="22"/>
      </w:rPr>
      <w:pPr>
        <w:pBdr/>
        <w:spacing/>
        <w:ind/>
      </w:pPr>
      <w:tblPr>
        <w:tblBorders/>
      </w:tblPr>
      <w:tcPr>
        <w:shd w:val="clear" w:color="ffffff" w:themeColor="accent6" w:fill="4ea72e" w:themeFill="accent6"/>
        <w:tcBorders/>
      </w:tcPr>
    </w:tblStylePr>
    <w:tblStylePr w:type="lastCol">
      <w:rPr>
        <w:rFonts w:ascii="Arial" w:hAnsi="Arial"/>
        <w:b/>
        <w:color w:val="ffffff"/>
        <w:sz w:val="22"/>
      </w:rPr>
      <w:pPr>
        <w:pBdr/>
        <w:spacing/>
        <w:ind/>
      </w:pPr>
      <w:tblPr>
        <w:tblBorders/>
      </w:tblPr>
      <w:tcPr>
        <w:shd w:val="clear" w:color="ffffff" w:themeColor="accent6" w:fill="4ea72e" w:themeFill="accent6"/>
        <w:tcBorders/>
      </w:tcPr>
    </w:tblStylePr>
    <w:tblStylePr w:type="lastRow">
      <w:rPr>
        <w:rFonts w:ascii="Arial" w:hAnsi="Arial"/>
        <w:b/>
        <w:color w:val="ffffff"/>
        <w:sz w:val="22"/>
      </w:rPr>
      <w:pPr>
        <w:pBdr/>
        <w:spacing/>
        <w:ind/>
      </w:pPr>
      <w:tblPr>
        <w:tblBorders/>
      </w:tblPr>
      <w:tcPr>
        <w:shd w:val="clear" w:color="ffffff" w:themeColor="accent6" w:fill="4ea72e" w:themeFill="accent6"/>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9">
    <w:name w:val="Grid Table 6 Colorful"/>
    <w:basedOn w:val="945"/>
    <w:uiPriority w:val="99"/>
    <w:pPr>
      <w:pBdr/>
      <w:spacing w:after="0" w:line="240" w:lineRule="auto"/>
      <w:ind/>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04040" w:themeColor="text1" w:themeTint="80" w:themeShade="95"/>
        <w:sz w:val="22"/>
      </w:rPr>
      <w:pPr>
        <w:pBdr/>
        <w:spacing/>
        <w:ind/>
      </w:pPr>
      <w:tblPr>
        <w:tblBorders/>
      </w:tblPr>
      <w:tcPr>
        <w:shd w:val="clear" w:color="ffffff" w:themeColor="text1" w:themeTint="34" w:fill="cbcbcb" w:themeFill="text1" w:themeFillTint="34"/>
        <w:tcBorders/>
      </w:tcPr>
    </w:tblStylePr>
    <w:tblStylePr w:type="band1Vert">
      <w:pPr>
        <w:pBdr/>
        <w:spacing/>
        <w:ind/>
      </w:pPr>
      <w:tblPr>
        <w:tblBorders/>
      </w:tblPr>
      <w:tcPr>
        <w:shd w:val="clear" w:color="ffffff" w:themeColor="text1" w:themeTint="34" w:fill="cbcbcb" w:themeFill="text1" w:themeFillTint="34"/>
        <w:tcBorders/>
      </w:tcPr>
    </w:tblStylePr>
    <w:tblStylePr w:type="band2Horz">
      <w:rPr>
        <w:rFonts w:ascii="Arial" w:hAnsi="Arial"/>
        <w:color w:val="404040"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4a4a4a" w:themeColor="text1" w:themeTint="80" w:themeShade="95"/>
      </w:rPr>
      <w:pPr>
        <w:pBdr/>
        <w:spacing/>
        <w:ind/>
      </w:pPr>
      <w:tblPr>
        <w:tblBorders/>
      </w:tblPr>
      <w:tcPr>
        <w:tcBorders/>
      </w:tcPr>
    </w:tblStylePr>
    <w:tblStylePr w:type="firstRow">
      <w:rPr>
        <w:b/>
        <w:color w:val="4a4a4a" w:themeColor="text1" w:themeTint="80" w:themeShade="95"/>
      </w:rPr>
      <w:pPr>
        <w:pBdr/>
        <w:spacing/>
        <w:ind/>
      </w:pPr>
      <w:tblPr>
        <w:tblBorders/>
      </w:tblPr>
      <w:tcPr>
        <w:tcBorders>
          <w:bottom w:val="single" w:color="000000" w:themeColor="text1" w:themeTint="80" w:sz="12" w:space="0"/>
        </w:tcBorders>
      </w:tcPr>
    </w:tblStylePr>
    <w:tblStylePr w:type="lastCol">
      <w:rPr>
        <w:b/>
        <w:color w:val="4a4a4a" w:themeColor="text1" w:themeTint="80" w:themeShade="95"/>
      </w:rPr>
      <w:pPr>
        <w:pBdr/>
        <w:spacing/>
        <w:ind/>
      </w:pPr>
      <w:tblPr>
        <w:tblBorders/>
      </w:tblPr>
      <w:tcPr>
        <w:tcBorders/>
      </w:tcPr>
    </w:tblStylePr>
    <w:tblStylePr w:type="lastRow">
      <w:rPr>
        <w:b/>
        <w:color w:val="4a4a4a" w:themeColor="tex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text1" w:themeTint="80" w:themeShade="95"/>
        <w:sz w:val="22"/>
      </w:rPr>
      <w:pPr>
        <w:pBdr/>
        <w:spacing/>
        <w:ind/>
      </w:pPr>
      <w:tblPr>
        <w:tblBorders/>
      </w:tblPr>
      <w:tcPr>
        <w:tcBorders/>
      </w:tcPr>
    </w:tblStylePr>
  </w:style>
  <w:style w:type="table" w:styleId="820">
    <w:name w:val="Grid Table 6 Colorful - Accent 1"/>
    <w:basedOn w:val="945"/>
    <w:uiPriority w:val="99"/>
    <w:pPr>
      <w:pBdr/>
      <w:spacing w:after="0" w:line="240" w:lineRule="auto"/>
      <w:ind/>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404040" w:themeColor="accent1" w:themeTint="80" w:themeShade="95"/>
        <w:sz w:val="22"/>
      </w:rPr>
      <w:pPr>
        <w:pBdr/>
        <w:spacing/>
        <w:ind/>
      </w:pPr>
      <w:tblPr>
        <w:tblBorders/>
      </w:tblPr>
      <w:tcPr>
        <w:shd w:val="clear" w:color="ffffff" w:themeColor="accent1" w:themeTint="34" w:fill="c0e4f5" w:themeFill="accent1" w:themeFillTint="34"/>
        <w:tcBorders/>
      </w:tcPr>
    </w:tblStylePr>
    <w:tblStylePr w:type="band1Vert">
      <w:pPr>
        <w:pBdr/>
        <w:spacing/>
        <w:ind/>
      </w:pPr>
      <w:tblPr>
        <w:tblBorders/>
      </w:tblPr>
      <w:tcPr>
        <w:shd w:val="clear" w:color="ffffff" w:themeColor="accent1" w:themeTint="34" w:fill="c0e4f5" w:themeFill="accent1" w:themeFillTint="34"/>
        <w:tcBorders/>
      </w:tcPr>
    </w:tblStylePr>
    <w:tblStylePr w:type="band2Horz">
      <w:rPr>
        <w:rFonts w:ascii="Arial" w:hAnsi="Arial"/>
        <w:color w:val="404040"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1b7aa6" w:themeColor="accent1" w:themeTint="80" w:themeShade="95"/>
      </w:rPr>
      <w:pPr>
        <w:pBdr/>
        <w:spacing/>
        <w:ind/>
      </w:pPr>
      <w:tblPr>
        <w:tblBorders/>
      </w:tblPr>
      <w:tcPr>
        <w:tcBorders/>
      </w:tcPr>
    </w:tblStylePr>
    <w:tblStylePr w:type="firstRow">
      <w:rPr>
        <w:b/>
        <w:color w:val="1b7aa6" w:themeColor="accent1" w:themeTint="80" w:themeShade="95"/>
      </w:rPr>
      <w:pPr>
        <w:pBdr/>
        <w:spacing/>
        <w:ind/>
      </w:pPr>
      <w:tblPr>
        <w:tblBorders/>
      </w:tblPr>
      <w:tcPr>
        <w:tcBorders>
          <w:bottom w:val="single" w:color="000000" w:themeColor="accent1" w:themeTint="80" w:sz="12" w:space="0"/>
        </w:tcBorders>
      </w:tcPr>
    </w:tblStylePr>
    <w:tblStylePr w:type="lastCol">
      <w:rPr>
        <w:b/>
        <w:color w:val="1b7aa6" w:themeColor="accent1" w:themeTint="80" w:themeShade="95"/>
      </w:rPr>
      <w:pPr>
        <w:pBdr/>
        <w:spacing/>
        <w:ind/>
      </w:pPr>
      <w:tblPr>
        <w:tblBorders/>
      </w:tblPr>
      <w:tcPr>
        <w:tcBorders/>
      </w:tcPr>
    </w:tblStylePr>
    <w:tblStylePr w:type="lastRow">
      <w:rPr>
        <w:b/>
        <w:color w:val="1b7aa6" w:themeColor="accen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1" w:themeTint="80" w:themeShade="95"/>
        <w:sz w:val="22"/>
      </w:rPr>
      <w:pPr>
        <w:pBdr/>
        <w:spacing/>
        <w:ind/>
      </w:pPr>
      <w:tblPr>
        <w:tblBorders/>
      </w:tblPr>
      <w:tcPr>
        <w:tcBorders/>
      </w:tcPr>
    </w:tblStylePr>
  </w:style>
  <w:style w:type="table" w:styleId="821">
    <w:name w:val="Grid Table 6 Colorful - Accent 2"/>
    <w:basedOn w:val="945"/>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32" w:fill="fbe3d7" w:themeFill="accent2" w:themeFillTint="32"/>
        <w:tcBorders/>
      </w:tcPr>
    </w:tblStylePr>
    <w:tblStylePr w:type="band1Vert">
      <w:pPr>
        <w:pBdr/>
        <w:spacing/>
        <w:ind/>
      </w:pPr>
      <w:tblPr>
        <w:tblBorders/>
      </w:tblPr>
      <w:tcPr>
        <w:shd w:val="clear" w:color="ffffff" w:themeColor="accent2" w:themeTint="32" w:fill="fbe3d7" w:themeFill="accent2" w:themeFillTint="32"/>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65215" w:themeColor="accent2" w:themeTint="97" w:themeShade="95"/>
      </w:rPr>
      <w:pPr>
        <w:pBdr/>
        <w:spacing/>
        <w:ind/>
      </w:pPr>
      <w:tblPr>
        <w:tblBorders/>
      </w:tblPr>
      <w:tcPr>
        <w:tcBorders/>
      </w:tcPr>
    </w:tblStylePr>
    <w:tblStylePr w:type="firstRow">
      <w:rPr>
        <w:b/>
        <w:color w:val="c65215" w:themeColor="accent2" w:themeTint="97" w:themeShade="95"/>
      </w:rPr>
      <w:pPr>
        <w:pBdr/>
        <w:spacing/>
        <w:ind/>
      </w:pPr>
      <w:tblPr>
        <w:tblBorders/>
      </w:tblPr>
      <w:tcPr>
        <w:tcBorders>
          <w:bottom w:val="single" w:color="000000" w:themeColor="accent2" w:themeTint="97" w:sz="12" w:space="0"/>
        </w:tcBorders>
      </w:tcPr>
    </w:tblStylePr>
    <w:tblStylePr w:type="lastCol">
      <w:rPr>
        <w:b/>
        <w:color w:val="c65215" w:themeColor="accent2" w:themeTint="97" w:themeShade="95"/>
      </w:rPr>
      <w:pPr>
        <w:pBdr/>
        <w:spacing/>
        <w:ind/>
      </w:pPr>
      <w:tblPr>
        <w:tblBorders/>
      </w:tblPr>
      <w:tcPr>
        <w:tcBorders/>
      </w:tcPr>
    </w:tblStylePr>
    <w:tblStylePr w:type="lastRow">
      <w:rPr>
        <w:b/>
        <w:color w:val="c65215" w:themeColor="accent2" w:themeTint="97"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2" w:themeTint="97" w:themeShade="95"/>
        <w:sz w:val="22"/>
      </w:rPr>
      <w:pPr>
        <w:pBdr/>
        <w:spacing/>
        <w:ind/>
      </w:pPr>
      <w:tblPr>
        <w:tblBorders/>
      </w:tblPr>
      <w:tcPr>
        <w:tcBorders/>
      </w:tcPr>
    </w:tblStylePr>
  </w:style>
  <w:style w:type="table" w:styleId="822">
    <w:name w:val="Grid Table 6 Colorful - Accent 3"/>
    <w:basedOn w:val="945"/>
    <w:uiPriority w:val="99"/>
    <w:pPr>
      <w:pBdr/>
      <w:spacing w:after="0" w:line="240" w:lineRule="auto"/>
      <w:ind/>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themeColor="accent3" w:themeTint="FE" w:themeShade="95"/>
        <w:sz w:val="22"/>
      </w:rPr>
      <w:pPr>
        <w:pBdr/>
        <w:spacing/>
        <w:ind/>
      </w:pPr>
      <w:tblPr>
        <w:tblBorders/>
      </w:tblPr>
      <w:tcPr>
        <w:shd w:val="clear" w:color="ffffff" w:themeColor="accent3" w:themeTint="34" w:fill="c1f0c7" w:themeFill="accent3" w:themeFillTint="34"/>
        <w:tcBorders/>
      </w:tcPr>
    </w:tblStylePr>
    <w:tblStylePr w:type="band1Vert">
      <w:pPr>
        <w:pBdr/>
        <w:spacing/>
        <w:ind/>
      </w:pPr>
      <w:tblPr>
        <w:tblBorders/>
      </w:tblPr>
      <w:tcPr>
        <w:shd w:val="clear" w:color="ffffff" w:themeColor="accent3" w:themeTint="34" w:fill="c1f0c7" w:themeFill="accent3" w:themeFillTint="34"/>
        <w:tcBorders/>
      </w:tcPr>
    </w:tblStylePr>
    <w:tblStylePr w:type="band2Horz">
      <w:rPr>
        <w:rFonts w:ascii="Arial" w:hAnsi="Arial"/>
        <w:color w:val="40404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0f3f15" w:themeColor="accent3" w:themeTint="FE" w:themeShade="95"/>
      </w:rPr>
      <w:pPr>
        <w:pBdr/>
        <w:spacing/>
        <w:ind/>
      </w:pPr>
      <w:tblPr>
        <w:tblBorders/>
      </w:tblPr>
      <w:tcPr>
        <w:tcBorders/>
      </w:tcPr>
    </w:tblStylePr>
    <w:tblStylePr w:type="firstRow">
      <w:rPr>
        <w:b/>
        <w:color w:val="0f3f15" w:themeColor="accent3" w:themeTint="FE" w:themeShade="95"/>
      </w:rPr>
      <w:pPr>
        <w:pBdr/>
        <w:spacing/>
        <w:ind/>
      </w:pPr>
      <w:tblPr>
        <w:tblBorders/>
      </w:tblPr>
      <w:tcPr>
        <w:tcBorders>
          <w:bottom w:val="single" w:color="000000" w:themeColor="accent3" w:themeTint="FE" w:sz="12" w:space="0"/>
        </w:tcBorders>
      </w:tcPr>
    </w:tblStylePr>
    <w:tblStylePr w:type="lastCol">
      <w:rPr>
        <w:b/>
        <w:color w:val="0f3f15" w:themeColor="accent3" w:themeTint="FE" w:themeShade="95"/>
      </w:rPr>
      <w:pPr>
        <w:pBdr/>
        <w:spacing/>
        <w:ind/>
      </w:pPr>
      <w:tblPr>
        <w:tblBorders/>
      </w:tblPr>
      <w:tcPr>
        <w:tcBorders/>
      </w:tcPr>
    </w:tblStylePr>
    <w:tblStylePr w:type="lastRow">
      <w:rPr>
        <w:b/>
        <w:color w:val="0f3f15" w:themeColor="accent3" w:themeTint="FE"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3" w:themeTint="FE" w:themeShade="95"/>
        <w:sz w:val="22"/>
      </w:rPr>
      <w:pPr>
        <w:pBdr/>
        <w:spacing/>
        <w:ind/>
      </w:pPr>
      <w:tblPr>
        <w:tblBorders/>
      </w:tblPr>
      <w:tcPr>
        <w:tcBorders/>
      </w:tcPr>
    </w:tblStylePr>
  </w:style>
  <w:style w:type="table" w:styleId="823">
    <w:name w:val="Grid Table 6 Colorful - Accent 4"/>
    <w:basedOn w:val="945"/>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34" w:fill="c9edfb" w:themeFill="accent4" w:themeFillTint="34"/>
        <w:tcBorders/>
      </w:tcPr>
    </w:tblStylePr>
    <w:tblStylePr w:type="band1Vert">
      <w:pPr>
        <w:pBdr/>
        <w:spacing/>
        <w:ind/>
      </w:pPr>
      <w:tblPr>
        <w:tblBorders/>
      </w:tblPr>
      <w:tcPr>
        <w:shd w:val="clear" w:color="ffffff" w:themeColor="accent4" w:themeTint="34" w:fill="c9edfb" w:themeFill="accent4" w:themeFillTint="34"/>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0d8aba" w:themeColor="accent4" w:themeTint="9A" w:themeShade="95"/>
      </w:rPr>
      <w:pPr>
        <w:pBdr/>
        <w:spacing/>
        <w:ind/>
      </w:pPr>
      <w:tblPr>
        <w:tblBorders/>
      </w:tblPr>
      <w:tcPr>
        <w:tcBorders/>
      </w:tcPr>
    </w:tblStylePr>
    <w:tblStylePr w:type="firstRow">
      <w:rPr>
        <w:b/>
        <w:color w:val="0d8aba" w:themeColor="accent4" w:themeTint="9A" w:themeShade="95"/>
      </w:rPr>
      <w:pPr>
        <w:pBdr/>
        <w:spacing/>
        <w:ind/>
      </w:pPr>
      <w:tblPr>
        <w:tblBorders/>
      </w:tblPr>
      <w:tcPr>
        <w:tcBorders>
          <w:bottom w:val="single" w:color="000000" w:themeColor="accent4" w:themeTint="9A" w:sz="12" w:space="0"/>
        </w:tcBorders>
      </w:tcPr>
    </w:tblStylePr>
    <w:tblStylePr w:type="lastCol">
      <w:rPr>
        <w:b/>
        <w:color w:val="0d8aba" w:themeColor="accent4" w:themeTint="9A" w:themeShade="95"/>
      </w:rPr>
      <w:pPr>
        <w:pBdr/>
        <w:spacing/>
        <w:ind/>
      </w:pPr>
      <w:tblPr>
        <w:tblBorders/>
      </w:tblPr>
      <w:tcPr>
        <w:tcBorders/>
      </w:tcPr>
    </w:tblStylePr>
    <w:tblStylePr w:type="lastRow">
      <w:rPr>
        <w:b/>
        <w:color w:val="0d8aba" w:themeColor="accent4" w:themeTint="9A"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4" w:themeTint="9A" w:themeShade="95"/>
        <w:sz w:val="22"/>
      </w:rPr>
      <w:pPr>
        <w:pBdr/>
        <w:spacing/>
        <w:ind/>
      </w:pPr>
      <w:tblPr>
        <w:tblBorders/>
      </w:tblPr>
      <w:tcPr>
        <w:tcBorders/>
      </w:tcPr>
    </w:tblStylePr>
  </w:style>
  <w:style w:type="table" w:styleId="824">
    <w:name w:val="Grid Table 6 Colorful - Accent 5"/>
    <w:basedOn w:val="945"/>
    <w:uiPriority w:val="99"/>
    <w:pPr>
      <w:pBdr/>
      <w:spacing w:after="0" w:line="240" w:lineRule="auto"/>
      <w:ind/>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5" w:themeTint="34" w:fill="f2ceee" w:themeFill="accent5" w:themeFillTint="34"/>
        <w:tcBorders/>
      </w:tcPr>
    </w:tblStylePr>
    <w:tblStylePr w:type="band1Vert">
      <w:pPr>
        <w:pBdr/>
        <w:spacing/>
        <w:ind/>
      </w:pPr>
      <w:tblPr>
        <w:tblBorders/>
      </w:tblPr>
      <w:tcPr>
        <w:shd w:val="clear" w:color="ffffff" w:themeColor="accent5" w:themeTint="34" w:fill="f2ceee" w:themeFill="accent5"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5d1956" w:themeColor="accent5" w:themeShade="95"/>
      </w:rPr>
      <w:pPr>
        <w:pBdr/>
        <w:spacing/>
        <w:ind/>
      </w:pPr>
      <w:tblPr>
        <w:tblBorders/>
      </w:tblPr>
      <w:tcPr>
        <w:tcBorders/>
      </w:tcPr>
    </w:tblStylePr>
    <w:tblStylePr w:type="firstRow">
      <w:rPr>
        <w:b/>
        <w:color w:val="5d1956" w:themeColor="accent5" w:themeShade="95"/>
      </w:rPr>
      <w:pPr>
        <w:pBdr/>
        <w:spacing/>
        <w:ind/>
      </w:pPr>
      <w:tblPr>
        <w:tblBorders/>
      </w:tblPr>
      <w:tcPr>
        <w:tcBorders>
          <w:bottom w:val="single" w:color="000000" w:themeColor="accent5" w:sz="12" w:space="0"/>
        </w:tcBorders>
      </w:tcPr>
    </w:tblStylePr>
    <w:tblStylePr w:type="lastCol">
      <w:rPr>
        <w:b/>
        <w:color w:val="5d1956" w:themeColor="accent5" w:themeShade="95"/>
      </w:rPr>
      <w:pPr>
        <w:pBdr/>
        <w:spacing/>
        <w:ind/>
      </w:pPr>
      <w:tblPr>
        <w:tblBorders/>
      </w:tblPr>
      <w:tcPr>
        <w:tcBorders/>
      </w:tcPr>
    </w:tblStylePr>
    <w:tblStylePr w:type="lastRow">
      <w:rPr>
        <w:b/>
        <w:color w:val="5d1956"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825">
    <w:name w:val="Grid Table 6 Colorful - Accent 6"/>
    <w:basedOn w:val="945"/>
    <w:uiPriority w:val="99"/>
    <w:pPr>
      <w:pBdr/>
      <w:spacing w:after="0" w:line="240" w:lineRule="auto"/>
      <w:ind/>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6" w:themeTint="34" w:fill="d9f2d0" w:themeFill="accent6" w:themeFillTint="34"/>
        <w:tcBorders/>
      </w:tcPr>
    </w:tblStylePr>
    <w:tblStylePr w:type="band1Vert">
      <w:pPr>
        <w:pBdr/>
        <w:spacing/>
        <w:ind/>
      </w:pPr>
      <w:tblPr>
        <w:tblBorders/>
      </w:tblPr>
      <w:tcPr>
        <w:shd w:val="clear" w:color="ffffff" w:themeColor="accent6" w:themeTint="34" w:fill="d9f2d0" w:themeFill="accent6"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5d1956" w:themeColor="accent5" w:themeShade="95"/>
      </w:rPr>
      <w:pPr>
        <w:pBdr/>
        <w:spacing/>
        <w:ind/>
      </w:pPr>
      <w:tblPr>
        <w:tblBorders/>
      </w:tblPr>
      <w:tcPr>
        <w:tcBorders/>
      </w:tcPr>
    </w:tblStylePr>
    <w:tblStylePr w:type="firstRow">
      <w:rPr>
        <w:b/>
        <w:color w:val="5d1956" w:themeColor="accent5" w:themeShade="95"/>
      </w:rPr>
      <w:pPr>
        <w:pBdr/>
        <w:spacing/>
        <w:ind/>
      </w:pPr>
      <w:tblPr>
        <w:tblBorders/>
      </w:tblPr>
      <w:tcPr>
        <w:tcBorders>
          <w:bottom w:val="single" w:color="000000" w:themeColor="accent6" w:sz="12" w:space="0"/>
        </w:tcBorders>
      </w:tcPr>
    </w:tblStylePr>
    <w:tblStylePr w:type="lastCol">
      <w:rPr>
        <w:b/>
        <w:color w:val="5d1956" w:themeColor="accent5" w:themeShade="95"/>
      </w:rPr>
      <w:pPr>
        <w:pBdr/>
        <w:spacing/>
        <w:ind/>
      </w:pPr>
      <w:tblPr>
        <w:tblBorders/>
      </w:tblPr>
      <w:tcPr>
        <w:tcBorders/>
      </w:tcPr>
    </w:tblStylePr>
    <w:tblStylePr w:type="lastRow">
      <w:rPr>
        <w:b/>
        <w:color w:val="5d1956"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826">
    <w:name w:val="Grid Table 7 Colorful"/>
    <w:basedOn w:val="945"/>
    <w:uiPriority w:val="99"/>
    <w:pPr>
      <w:pBdr/>
      <w:spacing w:after="0" w:line="240" w:lineRule="auto"/>
      <w:ind/>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pPr>
        <w:pBdr/>
        <w:spacing/>
        <w:ind/>
      </w:pPr>
      <w:tblPr>
        <w:tblBorders/>
      </w:tbl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7">
    <w:name w:val="Grid Table 7 Colorful - Accent 1"/>
    <w:basedOn w:val="945"/>
    <w:uiPriority w:val="99"/>
    <w:pPr>
      <w:pBdr/>
      <w:spacing w:after="0" w:line="240" w:lineRule="auto"/>
      <w:ind/>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1b7aa6" w:themeColor="accent1" w:themeTint="80" w:themeShade="95"/>
        <w:sz w:val="22"/>
      </w:rPr>
      <w:pPr>
        <w:pBdr/>
        <w:spacing/>
        <w:ind/>
      </w:pPr>
      <w:tblPr>
        <w:tblBorders/>
      </w:tblPr>
      <w:tcPr>
        <w:shd w:val="clear" w:color="ffffff" w:themeColor="accent1" w:themeTint="34" w:fill="c0e4f5" w:themeFill="accent1" w:themeFillTint="34"/>
        <w:tcBorders/>
      </w:tcPr>
    </w:tblStylePr>
    <w:tblStylePr w:type="band1Vert">
      <w:pPr>
        <w:pBdr/>
        <w:spacing/>
        <w:ind/>
      </w:pPr>
      <w:tblPr>
        <w:tblBorders/>
      </w:tblPr>
      <w:tcPr>
        <w:shd w:val="clear" w:color="ffffff" w:themeColor="accent1" w:themeTint="34" w:fill="c0e4f5" w:themeFill="accent1" w:themeFillTint="34"/>
        <w:tcBorders/>
      </w:tcPr>
    </w:tblStylePr>
    <w:tblStylePr w:type="band2Horz">
      <w:rPr>
        <w:rFonts w:ascii="Arial" w:hAnsi="Arial"/>
        <w:color w:val="1b7aa6"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1b7aa6" w:themeColor="accen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1b7aa6" w:themeColor="accent1" w:themeTint="80"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1b7aa6" w:themeColor="accent1" w:themeTint="80" w:themeShade="95"/>
        <w:sz w:val="22"/>
      </w:rPr>
      <w:pPr>
        <w:pBdr/>
        <w:spacing/>
        <w:ind/>
      </w:pPr>
      <w:tblPr>
        <w:tblBorders/>
      </w:tblPr>
      <w:tcPr>
        <w:shd w:val="clear"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1b7aa6" w:themeColor="accent1" w:themeTint="80" w:themeShade="95"/>
        <w:sz w:val="22"/>
      </w:rPr>
      <w:pPr>
        <w:pBdr/>
        <w:spacing/>
        <w:ind/>
      </w:pPr>
      <w:tblPr>
        <w:tblBorders/>
      </w:tbl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8">
    <w:name w:val="Grid Table 7 Colorful - Accent 2"/>
    <w:basedOn w:val="945"/>
    <w:uiPriority w:val="99"/>
    <w:pPr>
      <w:pBdr/>
      <w:spacing w:after="0" w:line="240" w:lineRule="auto"/>
      <w:ind/>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c65215" w:themeColor="accent2" w:themeTint="97" w:themeShade="95"/>
        <w:sz w:val="22"/>
      </w:rPr>
      <w:pPr>
        <w:pBdr/>
        <w:spacing/>
        <w:ind/>
      </w:pPr>
      <w:tblPr>
        <w:tblBorders/>
      </w:tblPr>
      <w:tcPr>
        <w:shd w:val="clear" w:color="ffffff" w:themeColor="accent2" w:themeTint="32" w:fill="fbe3d7" w:themeFill="accent2" w:themeFillTint="32"/>
        <w:tcBorders/>
      </w:tcPr>
    </w:tblStylePr>
    <w:tblStylePr w:type="band1Vert">
      <w:pPr>
        <w:pBdr/>
        <w:spacing/>
        <w:ind/>
      </w:pPr>
      <w:tblPr>
        <w:tblBorders/>
      </w:tblPr>
      <w:tcPr>
        <w:shd w:val="clear" w:color="ffffff" w:themeColor="accent2" w:themeTint="32" w:fill="fbe3d7" w:themeFill="accent2" w:themeFillTint="32"/>
        <w:tcBorders/>
      </w:tcPr>
    </w:tblStylePr>
    <w:tblStylePr w:type="band2Horz">
      <w:rPr>
        <w:rFonts w:ascii="Arial" w:hAnsi="Arial"/>
        <w:color w:val="c65215"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c65215" w:themeColor="accent2" w:themeTint="97"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65215" w:themeColor="accent2" w:themeTint="97"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65215" w:themeColor="accent2" w:themeTint="97" w:themeShade="95"/>
        <w:sz w:val="22"/>
      </w:rPr>
      <w:pPr>
        <w:pBdr/>
        <w:spacing/>
        <w:ind/>
      </w:pPr>
      <w:tblPr>
        <w:tblBorders/>
      </w:tbl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65215"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9">
    <w:name w:val="Grid Table 7 Colorful - Accent 3"/>
    <w:basedOn w:val="945"/>
    <w:uiPriority w:val="99"/>
    <w:pPr>
      <w:pBdr/>
      <w:spacing w:after="0" w:line="240" w:lineRule="auto"/>
      <w:ind/>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0f3f15" w:themeColor="accent3" w:themeTint="FE" w:themeShade="95"/>
        <w:sz w:val="22"/>
      </w:rPr>
      <w:pPr>
        <w:pBdr/>
        <w:spacing/>
        <w:ind/>
      </w:pPr>
      <w:tblPr>
        <w:tblBorders/>
      </w:tblPr>
      <w:tcPr>
        <w:shd w:val="clear" w:color="ffffff" w:themeColor="accent3" w:themeTint="34" w:fill="c1f0c7" w:themeFill="accent3" w:themeFillTint="34"/>
        <w:tcBorders/>
      </w:tcPr>
    </w:tblStylePr>
    <w:tblStylePr w:type="band1Vert">
      <w:pPr>
        <w:pBdr/>
        <w:spacing/>
        <w:ind/>
      </w:pPr>
      <w:tblPr>
        <w:tblBorders/>
      </w:tblPr>
      <w:tcPr>
        <w:shd w:val="clear" w:color="ffffff" w:themeColor="accent3" w:themeTint="34" w:fill="c1f0c7" w:themeFill="accent3" w:themeFillTint="34"/>
        <w:tcBorders/>
      </w:tcPr>
    </w:tblStylePr>
    <w:tblStylePr w:type="band2Horz">
      <w:rPr>
        <w:rFonts w:ascii="Arial" w:hAnsi="Arial"/>
        <w:color w:val="0f3f15"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0f3f15" w:themeColor="accent3" w:themeTint="FE"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0f3f15" w:themeColor="accent3" w:themeTint="FE"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0f3f15" w:themeColor="accent3" w:themeTint="FE" w:themeShade="95"/>
        <w:sz w:val="22"/>
      </w:rPr>
      <w:pPr>
        <w:pBdr/>
        <w:spacing/>
        <w:ind/>
      </w:pPr>
      <w:tblPr>
        <w:tblBorders/>
      </w:tblPr>
      <w:tcPr>
        <w:shd w:val="clear"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0f3f15" w:themeColor="accent3" w:themeTint="FE" w:themeShade="95"/>
        <w:sz w:val="22"/>
      </w:rPr>
      <w:pPr>
        <w:pBdr/>
        <w:spacing/>
        <w:ind/>
      </w:pPr>
      <w:tblPr>
        <w:tblBorders/>
      </w:tbl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0">
    <w:name w:val="Grid Table 7 Colorful - Accent 4"/>
    <w:basedOn w:val="945"/>
    <w:uiPriority w:val="99"/>
    <w:pPr>
      <w:pBdr/>
      <w:spacing w:after="0" w:line="240" w:lineRule="auto"/>
      <w:ind/>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0d8aba" w:themeColor="accent4" w:themeTint="9A" w:themeShade="95"/>
        <w:sz w:val="22"/>
      </w:rPr>
      <w:pPr>
        <w:pBdr/>
        <w:spacing/>
        <w:ind/>
      </w:pPr>
      <w:tblPr>
        <w:tblBorders/>
      </w:tblPr>
      <w:tcPr>
        <w:shd w:val="clear" w:color="ffffff" w:themeColor="accent4" w:themeTint="34" w:fill="c9edfb" w:themeFill="accent4" w:themeFillTint="34"/>
        <w:tcBorders/>
      </w:tcPr>
    </w:tblStylePr>
    <w:tblStylePr w:type="band1Vert">
      <w:pPr>
        <w:pBdr/>
        <w:spacing/>
        <w:ind/>
      </w:pPr>
      <w:tblPr>
        <w:tblBorders/>
      </w:tblPr>
      <w:tcPr>
        <w:shd w:val="clear" w:color="ffffff" w:themeColor="accent4" w:themeTint="34" w:fill="c9edfb" w:themeFill="accent4" w:themeFillTint="34"/>
        <w:tcBorders/>
      </w:tcPr>
    </w:tblStylePr>
    <w:tblStylePr w:type="band2Horz">
      <w:rPr>
        <w:rFonts w:ascii="Arial" w:hAnsi="Arial"/>
        <w:color w:val="0d8aba"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0d8aba" w:themeColor="accent4"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0d8aba" w:themeColor="accent4" w:themeTint="9A"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0d8aba" w:themeColor="accent4" w:themeTint="9A" w:themeShade="95"/>
        <w:sz w:val="22"/>
      </w:rPr>
      <w:pPr>
        <w:pBdr/>
        <w:spacing/>
        <w:ind/>
      </w:pPr>
      <w:tblPr>
        <w:tblBorders/>
      </w:tbl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0d8aba"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1">
    <w:name w:val="Grid Table 7 Colorful - Accent 5"/>
    <w:basedOn w:val="945"/>
    <w:uiPriority w:val="99"/>
    <w:pPr>
      <w:pBdr/>
      <w:spacing w:after="0" w:line="240" w:lineRule="auto"/>
      <w:ind/>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5d1956" w:themeColor="accent5" w:themeShade="95"/>
        <w:sz w:val="22"/>
      </w:rPr>
      <w:pPr>
        <w:pBdr/>
        <w:spacing/>
        <w:ind/>
      </w:pPr>
      <w:tblPr>
        <w:tblBorders/>
      </w:tblPr>
      <w:tcPr>
        <w:shd w:val="clear" w:color="ffffff" w:themeColor="accent5" w:themeTint="34" w:fill="f2ceee" w:themeFill="accent5" w:themeFillTint="34"/>
        <w:tcBorders/>
      </w:tcPr>
    </w:tblStylePr>
    <w:tblStylePr w:type="band1Vert">
      <w:pPr>
        <w:pBdr/>
        <w:spacing/>
        <w:ind/>
      </w:pPr>
      <w:tblPr>
        <w:tblBorders/>
      </w:tblPr>
      <w:tcPr>
        <w:shd w:val="clear" w:color="ffffff" w:themeColor="accent5" w:themeTint="34" w:fill="f2ceee" w:themeFill="accent5" w:themeFillTint="34"/>
        <w:tcBorders/>
      </w:tcPr>
    </w:tblStylePr>
    <w:tblStylePr w:type="band2Horz">
      <w:rPr>
        <w:rFonts w:ascii="Arial" w:hAnsi="Arial"/>
        <w:color w:val="5d1956"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5d1956" w:themeColor="accent5"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5d1956" w:themeColor="accent5"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5d1956" w:themeColor="accent5" w:themeShade="95"/>
        <w:sz w:val="22"/>
      </w:rPr>
      <w:pPr>
        <w:pBdr/>
        <w:spacing/>
        <w:ind/>
      </w:pPr>
      <w:tblPr>
        <w:tblBorders/>
      </w:tblPr>
      <w:tcPr>
        <w:shd w:val="clear"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5d1956" w:themeColor="accent5" w:themeShade="95"/>
        <w:sz w:val="22"/>
      </w:rPr>
      <w:pPr>
        <w:pBdr/>
        <w:spacing/>
        <w:ind/>
      </w:pPr>
      <w:tblPr>
        <w:tblBorders/>
      </w:tbl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2">
    <w:name w:val="Grid Table 7 Colorful - Accent 6"/>
    <w:basedOn w:val="945"/>
    <w:uiPriority w:val="99"/>
    <w:pPr>
      <w:pBdr/>
      <w:spacing w:after="0" w:line="240" w:lineRule="auto"/>
      <w:ind/>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2e621b" w:themeColor="accent6" w:themeShade="95"/>
        <w:sz w:val="22"/>
      </w:rPr>
      <w:pPr>
        <w:pBdr/>
        <w:spacing/>
        <w:ind/>
      </w:pPr>
      <w:tblPr>
        <w:tblBorders/>
      </w:tblPr>
      <w:tcPr>
        <w:shd w:val="clear" w:color="ffffff" w:themeColor="accent6" w:themeTint="34" w:fill="d9f2d0" w:themeFill="accent6" w:themeFillTint="34"/>
        <w:tcBorders/>
      </w:tcPr>
    </w:tblStylePr>
    <w:tblStylePr w:type="band1Vert">
      <w:pPr>
        <w:pBdr/>
        <w:spacing/>
        <w:ind/>
      </w:pPr>
      <w:tblPr>
        <w:tblBorders/>
      </w:tblPr>
      <w:tcPr>
        <w:shd w:val="clear" w:color="ffffff" w:themeColor="accent6" w:themeTint="34" w:fill="d9f2d0" w:themeFill="accent6" w:themeFillTint="34"/>
        <w:tcBorders/>
      </w:tcPr>
    </w:tblStylePr>
    <w:tblStylePr w:type="band2Horz">
      <w:rPr>
        <w:rFonts w:ascii="Arial" w:hAnsi="Arial"/>
        <w:color w:val="2e621b" w:themeColor="accent6"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e621b" w:themeColor="accent6"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2e621b" w:themeColor="accent6"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2e621b" w:themeColor="accent6" w:themeShade="95"/>
        <w:sz w:val="22"/>
      </w:rPr>
      <w:pPr>
        <w:pBdr/>
        <w:spacing/>
        <w:ind/>
      </w:pPr>
      <w:tblPr>
        <w:tblBorders/>
      </w:tblPr>
      <w:tcPr>
        <w:shd w:val="clear"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2e621b" w:themeColor="accent6" w:themeShade="95"/>
        <w:sz w:val="22"/>
      </w:rPr>
      <w:pPr>
        <w:pBdr/>
        <w:spacing/>
        <w:ind/>
      </w:pPr>
      <w:tblPr>
        <w:tblBorders/>
      </w:tbl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3">
    <w:name w:val="List Table 1 Light"/>
    <w:basedOn w:val="945"/>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4">
    <w:name w:val="List Table 1 Light - Accent 1"/>
    <w:basedOn w:val="945"/>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1" w:themeTint="40" w:fill="b1def2" w:themeFill="accent1" w:themeFillTint="40"/>
        <w:tcBorders/>
      </w:tcPr>
    </w:tblStylePr>
    <w:tblStylePr w:type="band1Vert">
      <w:pPr>
        <w:pBdr/>
        <w:spacing/>
        <w:ind/>
      </w:pPr>
      <w:tblPr>
        <w:tblBorders/>
      </w:tblPr>
      <w:tcPr>
        <w:shd w:val="clear" w:color="ffffff" w:themeColor="accent1" w:themeTint="40" w:fill="b1def2"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5">
    <w:name w:val="List Table 1 Light - Accent 2"/>
    <w:basedOn w:val="945"/>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2" w:themeTint="40" w:fill="f9dbcc" w:themeFill="accent2" w:themeFillTint="40"/>
        <w:tcBorders/>
      </w:tcPr>
    </w:tblStylePr>
    <w:tblStylePr w:type="band1Vert">
      <w:pPr>
        <w:pBdr/>
        <w:spacing/>
        <w:ind/>
      </w:pPr>
      <w:tblPr>
        <w:tblBorders/>
      </w:tblPr>
      <w:tcPr>
        <w:shd w:val="clear" w:color="ffffff" w:themeColor="accent2" w:themeTint="40" w:fill="f9dbcc"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6">
    <w:name w:val="List Table 1 Light - Accent 3"/>
    <w:basedOn w:val="945"/>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3" w:themeTint="40" w:fill="b2edba" w:themeFill="accent3" w:themeFillTint="40"/>
        <w:tcBorders/>
      </w:tcPr>
    </w:tblStylePr>
    <w:tblStylePr w:type="band1Vert">
      <w:pPr>
        <w:pBdr/>
        <w:spacing/>
        <w:ind/>
      </w:pPr>
      <w:tblPr>
        <w:tblBorders/>
      </w:tblPr>
      <w:tcPr>
        <w:shd w:val="clear" w:color="ffffff" w:themeColor="accent3" w:themeTint="40" w:fill="b2edba"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7">
    <w:name w:val="List Table 1 Light - Accent 4"/>
    <w:basedOn w:val="945"/>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4" w:themeTint="40" w:fill="bde9fa" w:themeFill="accent4" w:themeFillTint="40"/>
        <w:tcBorders/>
      </w:tcPr>
    </w:tblStylePr>
    <w:tblStylePr w:type="band1Vert">
      <w:pPr>
        <w:pBdr/>
        <w:spacing/>
        <w:ind/>
      </w:pPr>
      <w:tblPr>
        <w:tblBorders/>
      </w:tblPr>
      <w:tcPr>
        <w:shd w:val="clear" w:color="ffffff" w:themeColor="accent4" w:themeTint="40" w:fill="bde9fa"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8">
    <w:name w:val="List Table 1 Light - Accent 5"/>
    <w:basedOn w:val="945"/>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5" w:themeTint="40" w:fill="efc2ea" w:themeFill="accent5" w:themeFillTint="40"/>
        <w:tcBorders/>
      </w:tcPr>
    </w:tblStylePr>
    <w:tblStylePr w:type="band1Vert">
      <w:pPr>
        <w:pBdr/>
        <w:spacing/>
        <w:ind/>
      </w:pPr>
      <w:tblPr>
        <w:tblBorders/>
      </w:tblPr>
      <w:tcPr>
        <w:shd w:val="clear" w:color="ffffff" w:themeColor="accent5" w:themeTint="40" w:fill="efc2ea"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9">
    <w:name w:val="List Table 1 Light - Accent 6"/>
    <w:basedOn w:val="945"/>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6" w:themeTint="40" w:fill="d0efc5" w:themeFill="accent6" w:themeFillTint="40"/>
        <w:tcBorders/>
      </w:tcPr>
    </w:tblStylePr>
    <w:tblStylePr w:type="band1Vert">
      <w:pPr>
        <w:pBdr/>
        <w:spacing/>
        <w:ind/>
      </w:pPr>
      <w:tblPr>
        <w:tblBorders/>
      </w:tblPr>
      <w:tcPr>
        <w:shd w:val="clear" w:color="ffffff" w:themeColor="accent6" w:themeTint="40" w:fill="d0efc5"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0">
    <w:name w:val="List Table 2"/>
    <w:basedOn w:val="945"/>
    <w:uiPriority w:val="99"/>
    <w:pPr>
      <w:pBdr/>
      <w:spacing w:after="0" w:line="240" w:lineRule="auto"/>
      <w:ind/>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1">
    <w:name w:val="List Table 2 - Accent 1"/>
    <w:basedOn w:val="945"/>
    <w:uiPriority w:val="99"/>
    <w:pPr>
      <w:pBdr/>
      <w:spacing w:after="0" w:line="240" w:lineRule="auto"/>
      <w:ind/>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b1def2"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b1def2"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2">
    <w:name w:val="List Table 2 - Accent 2"/>
    <w:basedOn w:val="945"/>
    <w:uiPriority w:val="99"/>
    <w:pPr>
      <w:pBdr/>
      <w:spacing w:after="0" w:line="240" w:lineRule="auto"/>
      <w:ind/>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f9dbcc"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f9dbcc"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3">
    <w:name w:val="List Table 2 - Accent 3"/>
    <w:basedOn w:val="945"/>
    <w:uiPriority w:val="99"/>
    <w:pPr>
      <w:pBdr/>
      <w:spacing w:after="0" w:line="240" w:lineRule="auto"/>
      <w:ind/>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b2edba"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b2edba"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4">
    <w:name w:val="List Table 2 - Accent 4"/>
    <w:basedOn w:val="945"/>
    <w:uiPriority w:val="99"/>
    <w:pPr>
      <w:pBdr/>
      <w:spacing w:after="0" w:line="240" w:lineRule="auto"/>
      <w:ind/>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bde9fa"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bde9fa"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5">
    <w:name w:val="List Table 2 - Accent 5"/>
    <w:basedOn w:val="945"/>
    <w:uiPriority w:val="99"/>
    <w:pPr>
      <w:pBdr/>
      <w:spacing w:after="0" w:line="240" w:lineRule="auto"/>
      <w:ind/>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efc2ea"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efc2ea"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6">
    <w:name w:val="List Table 2 - Accent 6"/>
    <w:basedOn w:val="945"/>
    <w:uiPriority w:val="99"/>
    <w:pPr>
      <w:pBdr/>
      <w:spacing w:after="0" w:line="240" w:lineRule="auto"/>
      <w:ind/>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d0efc5"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d0efc5"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7">
    <w:name w:val="List Table 3"/>
    <w:basedOn w:val="945"/>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cPr>
      <w:tcBorders/>
    </w:tcPr>
    <w:tblStylePr w:type="band1Horz">
      <w:rPr>
        <w:rFonts w:ascii="Arial" w:hAnsi="Arial"/>
        <w:color w:val="404040"/>
        <w:sz w:val="22"/>
      </w:rPr>
      <w:pPr>
        <w:pBdr/>
        <w:spacing/>
        <w:ind/>
      </w:pPr>
      <w:tblPr>
        <w:tblBorders/>
      </w:tblPr>
      <w:tcPr>
        <w:tcBorders>
          <w:top w:val="single" w:color="000000" w:themeColor="text1" w:sz="4" w:space="0"/>
          <w:bottom w:val="single" w:color="000000" w:themeColor="text1" w:sz="4" w:space="0"/>
        </w:tcBorders>
      </w:tcPr>
    </w:tblStylePr>
    <w:tblStylePr w:type="band1Vert">
      <w:rPr>
        <w:rFonts w:ascii="Arial" w:hAnsi="Arial"/>
        <w:color w:val="404040"/>
        <w:sz w:val="22"/>
      </w:rPr>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8">
    <w:name w:val="List Table 3 - Accent 1"/>
    <w:basedOn w:val="945"/>
    <w:uiPriority w:val="99"/>
    <w:pPr>
      <w:pBdr/>
      <w:spacing w:after="0" w:line="240" w:lineRule="auto"/>
      <w:ind/>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cPr>
      <w:tcBorders/>
    </w:tcPr>
    <w:tblStylePr w:type="band1Horz">
      <w:rPr>
        <w:rFonts w:ascii="Arial" w:hAnsi="Arial"/>
        <w:color w:val="404040"/>
        <w:sz w:val="22"/>
      </w:rPr>
      <w:pPr>
        <w:pBdr/>
        <w:spacing/>
        <w:ind/>
      </w:pPr>
      <w:tblPr>
        <w:tblBorders/>
      </w:tblPr>
      <w:tcPr>
        <w:tcBorders>
          <w:top w:val="single" w:color="000000" w:themeColor="accent1" w:sz="4" w:space="0"/>
          <w:bottom w:val="single" w:color="000000" w:themeColor="accent1" w:sz="4" w:space="0"/>
        </w:tcBorders>
      </w:tcPr>
    </w:tblStylePr>
    <w:tblStylePr w:type="band1Vert">
      <w:rPr>
        <w:rFonts w:ascii="Arial" w:hAnsi="Arial"/>
        <w:color w:val="404040"/>
        <w:sz w:val="22"/>
      </w:rPr>
      <w:pPr>
        <w:pBdr/>
        <w:spacing/>
        <w:ind/>
      </w:pPr>
      <w:tblPr>
        <w:tblBorders/>
      </w:tblPr>
      <w:tcPr>
        <w:tcBorders>
          <w:left w:val="single" w:color="000000" w:themeColor="accent1" w:sz="4" w:space="0"/>
          <w:right w:val="single" w:color="000000" w:themeColor="accen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156082"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9">
    <w:name w:val="List Table 3 - Accent 2"/>
    <w:basedOn w:val="945"/>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pPr>
        <w:pBdr/>
        <w:spacing/>
        <w:ind/>
      </w:pPr>
      <w:tblPr>
        <w:tblBorders/>
      </w:tblPr>
      <w:tcPr>
        <w:tcBorders>
          <w:left w:val="single" w:color="000000" w:themeColor="accent2" w:themeTint="97" w:sz="4" w:space="0"/>
          <w:right w:val="single" w:color="000000" w:themeColor="accent2" w:themeTint="97"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f2ab86" w:themeFill="accent2" w:themeFillTint="97"/>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0">
    <w:name w:val="List Table 3 - Accent 3"/>
    <w:basedOn w:val="945"/>
    <w:uiPriority w:val="99"/>
    <w:pPr>
      <w:pBdr/>
      <w:spacing w:after="0" w:line="240" w:lineRule="auto"/>
      <w:ind/>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pPr>
        <w:pBdr/>
        <w:spacing/>
        <w:ind/>
      </w:pPr>
      <w:tblPr>
        <w:tblBorders/>
      </w:tblPr>
      <w:tcPr>
        <w:tcBorders>
          <w:left w:val="single" w:color="000000" w:themeColor="accent3" w:themeTint="98" w:sz="4" w:space="0"/>
          <w:right w:val="single" w:color="000000" w:themeColor="accent3"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98" w:fill="48d45b" w:themeFill="accent3"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1">
    <w:name w:val="List Table 3 - Accent 4"/>
    <w:basedOn w:val="945"/>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pPr>
        <w:pBdr/>
        <w:spacing/>
        <w:ind/>
      </w:pPr>
      <w:tblPr>
        <w:tblBorders/>
      </w:tblPr>
      <w:tcPr>
        <w:tcBorders>
          <w:left w:val="single" w:color="000000" w:themeColor="accent4" w:themeTint="9A" w:sz="4" w:space="0"/>
          <w:right w:val="single" w:color="000000" w:themeColor="accent4"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60cbf4" w:themeFill="accent4"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2">
    <w:name w:val="List Table 3 - Accent 5"/>
    <w:basedOn w:val="945"/>
    <w:uiPriority w:val="99"/>
    <w:pPr>
      <w:pBdr/>
      <w:spacing w:after="0" w:line="240" w:lineRule="auto"/>
      <w:ind/>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pPr>
        <w:pBdr/>
        <w:spacing/>
        <w:ind/>
      </w:pPr>
      <w:tblPr>
        <w:tblBorders/>
      </w:tblPr>
      <w:tcPr>
        <w:tcBorders>
          <w:left w:val="single" w:color="000000" w:themeColor="accent5" w:themeTint="9A" w:sz="4" w:space="0"/>
          <w:right w:val="single" w:color="000000" w:themeColor="accent5"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themeTint="9A" w:fill="d86dcc" w:themeFill="accent5"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3">
    <w:name w:val="List Table 3 - Accent 6"/>
    <w:basedOn w:val="945"/>
    <w:uiPriority w:val="99"/>
    <w:pPr>
      <w:pBdr/>
      <w:spacing w:after="0" w:line="240" w:lineRule="auto"/>
      <w:ind/>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pPr>
        <w:pBdr/>
        <w:spacing/>
        <w:ind/>
      </w:pPr>
      <w:tblPr>
        <w:tblBorders/>
      </w:tblPr>
      <w:tcPr>
        <w:tcBorders>
          <w:left w:val="single" w:color="000000" w:themeColor="accent6" w:themeTint="98" w:sz="4" w:space="0"/>
          <w:right w:val="single" w:color="000000" w:themeColor="accent6"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themeTint="98" w:fill="8fd974" w:themeFill="accent6"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4">
    <w:name w:val="List Table 4"/>
    <w:basedOn w:val="945"/>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5">
    <w:name w:val="List Table 4 - Accent 1"/>
    <w:basedOn w:val="945"/>
    <w:uiPriority w:val="9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b1def2"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b1def2"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156082"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6">
    <w:name w:val="List Table 4 - Accent 2"/>
    <w:basedOn w:val="945"/>
    <w:uiPriority w:val="9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f9dbcc"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f9dbcc"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fill="e97132" w:themeFill="accent2"/>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7">
    <w:name w:val="List Table 4 - Accent 3"/>
    <w:basedOn w:val="945"/>
    <w:uiPriority w:val="9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b2edba"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b2edba"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fill="196b24" w:themeFill="accent3"/>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8">
    <w:name w:val="List Table 4 - Accent 4"/>
    <w:basedOn w:val="945"/>
    <w:uiPriority w:val="9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bde9fa"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bde9fa"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fill="0f9ed5" w:themeFill="accent4"/>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9">
    <w:name w:val="List Table 4 - Accent 5"/>
    <w:basedOn w:val="945"/>
    <w:uiPriority w:val="9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efc2ea"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efc2ea"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a02b93" w:themeFill="accent5"/>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0">
    <w:name w:val="List Table 4 - Accent 6"/>
    <w:basedOn w:val="945"/>
    <w:uiPriority w:val="9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d0efc5"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d0efc5"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4ea72e" w:themeFill="accent6"/>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1">
    <w:name w:val="List Table 5 Dark"/>
    <w:basedOn w:val="945"/>
    <w:uiPriority w:val="99"/>
    <w:pPr>
      <w:pBdr/>
      <w:spacing w:after="0" w:line="240" w:lineRule="auto"/>
      <w:ind/>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cPr>
      <w:tcBorders/>
    </w:tcPr>
    <w:tblStylePr w:type="band1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62">
    <w:name w:val="List Table 5 Dark - Accent 1"/>
    <w:basedOn w:val="945"/>
    <w:uiPriority w:val="99"/>
    <w:pPr>
      <w:pBdr/>
      <w:spacing w:after="0" w:line="240" w:lineRule="auto"/>
      <w:ind/>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156082" w:themeFill="accent1"/>
    </w:tblPr>
    <w:tcPr>
      <w:tcBorders/>
    </w:tcPr>
    <w:tblStylePr w:type="band1Horz">
      <w:pPr>
        <w:pBdr/>
        <w:spacing/>
        <w:ind/>
      </w:pPr>
      <w:tblPr>
        <w:tblBorders/>
      </w:tblPr>
      <w:tcPr>
        <w:shd w:val="clear" w:color="ffffff" w:themeColor="accent1" w:fill="156082" w:themeFill="accent1"/>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1" w:fill="156082" w:themeFill="accent1"/>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1" w:fill="156082" w:themeFill="accent1"/>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1" w:fill="156082" w:themeFill="accent1"/>
        <w:tcBorders>
          <w:top w:val="single" w:color="000000" w:themeColor="accent1"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63">
    <w:name w:val="List Table 5 Dark - Accent 2"/>
    <w:basedOn w:val="945"/>
    <w:uiPriority w:val="99"/>
    <w:pPr>
      <w:pBdr/>
      <w:spacing w:after="0" w:line="240" w:lineRule="auto"/>
      <w:ind/>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2ab86" w:themeFill="accent2" w:themeFillTint="97"/>
    </w:tblPr>
    <w:tcPr>
      <w:tcBorders/>
    </w:tcPr>
    <w:tblStylePr w:type="band1Horz">
      <w:pPr>
        <w:pBdr/>
        <w:spacing/>
        <w:ind/>
      </w:pPr>
      <w:tblPr>
        <w:tblBorders/>
      </w:tblPr>
      <w:tcPr>
        <w:shd w:val="clear" w:color="ffffff" w:themeColor="accent2" w:themeTint="97" w:fill="f2ab86" w:themeFill="accent2" w:themeFillTint="97"/>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2" w:themeTint="97" w:fill="f2ab86" w:themeFill="accent2" w:themeFillTint="97"/>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2" w:themeTint="97" w:fill="f2ab86" w:themeFill="accent2" w:themeFillTint="97"/>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2" w:themeTint="97" w:fill="f2ab86" w:themeFill="accent2" w:themeFillTint="97"/>
        <w:tcBorders>
          <w:top w:val="single" w:color="000000" w:themeColor="accent2" w:themeTint="97"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64">
    <w:name w:val="List Table 5 Dark - Accent 3"/>
    <w:basedOn w:val="945"/>
    <w:uiPriority w:val="99"/>
    <w:pPr>
      <w:pBdr/>
      <w:spacing w:after="0" w:line="240" w:lineRule="auto"/>
      <w:ind/>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48d45b" w:themeFill="accent3" w:themeFillTint="98"/>
    </w:tblPr>
    <w:tcPr>
      <w:tcBorders/>
    </w:tcPr>
    <w:tblStylePr w:type="band1Horz">
      <w:pPr>
        <w:pBdr/>
        <w:spacing/>
        <w:ind/>
      </w:pPr>
      <w:tblPr>
        <w:tblBorders/>
      </w:tblPr>
      <w:tcPr>
        <w:shd w:val="clear" w:color="ffffff" w:themeColor="accent3" w:themeTint="98" w:fill="48d45b" w:themeFill="accent3"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3" w:themeTint="98" w:fill="48d45b" w:themeFill="accent3"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3" w:themeTint="98" w:fill="48d45b" w:themeFill="accent3"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3" w:themeTint="98" w:fill="48d45b" w:themeFill="accent3" w:themeFillTint="98"/>
        <w:tcBorders>
          <w:top w:val="single" w:color="000000" w:themeColor="accent3"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65">
    <w:name w:val="List Table 5 Dark - Accent 4"/>
    <w:basedOn w:val="945"/>
    <w:uiPriority w:val="99"/>
    <w:pPr>
      <w:pBdr/>
      <w:spacing w:after="0" w:line="240" w:lineRule="auto"/>
      <w:ind/>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60cbf4" w:themeFill="accent4" w:themeFillTint="9A"/>
    </w:tblPr>
    <w:tcPr>
      <w:tcBorders/>
    </w:tcPr>
    <w:tblStylePr w:type="band1Horz">
      <w:pPr>
        <w:pBdr/>
        <w:spacing/>
        <w:ind/>
      </w:pPr>
      <w:tblPr>
        <w:tblBorders/>
      </w:tblPr>
      <w:tcPr>
        <w:shd w:val="clear" w:color="ffffff" w:themeColor="accent4" w:themeTint="9A" w:fill="60cbf4" w:themeFill="accent4"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4" w:themeTint="9A" w:fill="60cbf4" w:themeFill="accent4"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4" w:themeTint="9A" w:fill="60cbf4" w:themeFill="accent4"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4" w:themeTint="9A" w:fill="60cbf4" w:themeFill="accent4" w:themeFillTint="9A"/>
        <w:tcBorders>
          <w:top w:val="single" w:color="000000" w:themeColor="accent4"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66">
    <w:name w:val="List Table 5 Dark - Accent 5"/>
    <w:basedOn w:val="945"/>
    <w:uiPriority w:val="99"/>
    <w:pPr>
      <w:pBdr/>
      <w:spacing w:after="0" w:line="240" w:lineRule="auto"/>
      <w:ind/>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d86dcc" w:themeFill="accent5" w:themeFillTint="9A"/>
    </w:tblPr>
    <w:tcPr>
      <w:tcBorders/>
    </w:tcPr>
    <w:tblStylePr w:type="band1Horz">
      <w:pPr>
        <w:pBdr/>
        <w:spacing/>
        <w:ind/>
      </w:pPr>
      <w:tblPr>
        <w:tblBorders/>
      </w:tblPr>
      <w:tcPr>
        <w:shd w:val="clear" w:color="ffffff" w:themeColor="accent5" w:themeTint="9A" w:fill="d86dcc" w:themeFill="accent5"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5" w:themeTint="9A" w:fill="d86dcc" w:themeFill="accent5"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5" w:themeTint="9A" w:fill="d86dcc" w:themeFill="accent5"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5" w:themeTint="9A" w:fill="d86dcc" w:themeFill="accent5" w:themeFillTint="9A"/>
        <w:tcBorders>
          <w:top w:val="single" w:color="000000" w:themeColor="accent5"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67">
    <w:name w:val="List Table 5 Dark - Accent 6"/>
    <w:basedOn w:val="945"/>
    <w:uiPriority w:val="99"/>
    <w:pPr>
      <w:pBdr/>
      <w:spacing w:after="0" w:line="240" w:lineRule="auto"/>
      <w:ind/>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8fd974" w:themeFill="accent6" w:themeFillTint="98"/>
    </w:tblPr>
    <w:tcPr>
      <w:tcBorders/>
    </w:tcPr>
    <w:tblStylePr w:type="band1Horz">
      <w:pPr>
        <w:pBdr/>
        <w:spacing/>
        <w:ind/>
      </w:pPr>
      <w:tblPr>
        <w:tblBorders/>
      </w:tblPr>
      <w:tcPr>
        <w:shd w:val="clear" w:color="ffffff" w:themeColor="accent6" w:themeTint="98" w:fill="8fd974" w:themeFill="accent6"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6" w:themeTint="98" w:fill="8fd974" w:themeFill="accent6"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6" w:themeTint="98" w:fill="8fd974" w:themeFill="accent6"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6" w:themeTint="98" w:fill="8fd974" w:themeFill="accent6" w:themeFillTint="98"/>
        <w:tcBorders>
          <w:top w:val="single" w:color="000000" w:themeColor="accent6"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868">
    <w:name w:val="List Table 6 Colorful"/>
    <w:basedOn w:val="945"/>
    <w:uiPriority w:val="99"/>
    <w:pPr>
      <w:pBdr/>
      <w:spacing w:after="0" w:line="240" w:lineRule="auto"/>
      <w:ind/>
    </w:pPr>
    <w:tblPr>
      <w:tblStyleRowBandSize w:val="1"/>
      <w:tblStyleColBandSize w:val="1"/>
      <w:tblInd w:w="0" w:type="dxa"/>
      <w:tblBorders>
        <w:top w:val="single" w:color="000000" w:themeColor="text1" w:themeTint="80" w:sz="4" w:space="0"/>
        <w:bottom w:val="single" w:color="000000" w:themeColor="text1" w:themeTint="80" w:sz="4" w:space="0"/>
      </w:tblBorders>
    </w:tblPr>
    <w:tcPr>
      <w:tcBorders/>
    </w:tcPr>
    <w:tblStylePr w:type="band1Horz">
      <w:rPr>
        <w:rFonts w:ascii="Arial" w:hAnsi="Arial"/>
        <w:color w:val="404040" w:themeColor="text1"/>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04040" w:themeColor="text1"/>
        <w:sz w:val="22"/>
      </w:rPr>
      <w:pPr>
        <w:pBdr/>
        <w:spacing/>
        <w:ind/>
      </w:pPr>
      <w:tblPr>
        <w:tblBorders/>
      </w:tblPr>
      <w:tcPr>
        <w:tcBorders/>
      </w:tcPr>
    </w:tblStylePr>
    <w:tblStylePr w:type="band2Vert">
      <w:pPr>
        <w:pBdr/>
        <w:spacing/>
        <w:ind/>
      </w:pPr>
      <w:tblPr>
        <w:tblBorders/>
      </w:tblPr>
      <w:tcPr>
        <w:tcBorders/>
      </w:tcPr>
    </w:tblStylePr>
    <w:tblStylePr w:type="firstCol">
      <w:rPr>
        <w:b/>
        <w:color w:val="000000" w:themeColor="text1"/>
      </w:rPr>
      <w:pPr>
        <w:pBdr/>
        <w:spacing/>
        <w:ind/>
      </w:pPr>
      <w:tblPr>
        <w:tblBorders/>
      </w:tblPr>
      <w:tcPr>
        <w:tcBorders/>
      </w:tcPr>
    </w:tblStylePr>
    <w:tblStylePr w:type="firstRow">
      <w:rPr>
        <w:b/>
        <w:color w:val="000000" w:themeColor="text1"/>
      </w:rPr>
      <w:pPr>
        <w:pBdr/>
        <w:spacing/>
        <w:ind/>
      </w:pPr>
      <w:tblPr>
        <w:tblBorders/>
      </w:tblPr>
      <w:tcPr>
        <w:tcBorders>
          <w:bottom w:val="single" w:color="000000" w:themeColor="text1" w:themeTint="80" w:sz="4" w:space="0"/>
        </w:tcBorders>
      </w:tcPr>
    </w:tblStylePr>
    <w:tblStylePr w:type="lastCol">
      <w:rPr>
        <w:b/>
        <w:color w:val="000000" w:themeColor="text1"/>
      </w:rPr>
      <w:pPr>
        <w:pBdr/>
        <w:spacing/>
        <w:ind/>
      </w:pPr>
      <w:tblPr>
        <w:tblBorders/>
      </w:tblPr>
      <w:tcPr>
        <w:tcBorders/>
      </w:tcPr>
    </w:tblStylePr>
    <w:tblStylePr w:type="lastRow">
      <w:rPr>
        <w:b/>
        <w:color w:val="000000" w:themeColor="text1"/>
      </w:rPr>
      <w:pPr>
        <w:pBdr/>
        <w:spacing/>
        <w:ind/>
      </w:pPr>
      <w:tblPr>
        <w:tblBorders/>
      </w:tblPr>
      <w:tcPr>
        <w:tcBorders>
          <w:top w:val="single" w:color="000000" w:themeColor="text1" w:themeTint="8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9">
    <w:name w:val="List Table 6 Colorful - Accent 1"/>
    <w:basedOn w:val="945"/>
    <w:uiPriority w:val="99"/>
    <w:pPr>
      <w:pBdr/>
      <w:spacing w:after="0" w:line="240" w:lineRule="auto"/>
      <w:ind/>
    </w:pPr>
    <w:tblPr>
      <w:tblStyleRowBandSize w:val="1"/>
      <w:tblStyleColBandSize w:val="1"/>
      <w:tblInd w:w="0" w:type="dxa"/>
      <w:tblBorders>
        <w:top w:val="single" w:color="000000" w:themeColor="accent1" w:sz="4" w:space="0"/>
        <w:bottom w:val="single" w:color="000000" w:themeColor="accent1" w:sz="4" w:space="0"/>
      </w:tblBorders>
    </w:tblPr>
    <w:tcPr>
      <w:tcBorders/>
    </w:tcPr>
    <w:tblStylePr w:type="band1Horz">
      <w:rPr>
        <w:rFonts w:ascii="Arial" w:hAnsi="Arial"/>
        <w:color w:val="404040" w:themeColor="accent1" w:themeShade="95"/>
        <w:sz w:val="22"/>
      </w:rPr>
      <w:pPr>
        <w:pBdr/>
        <w:spacing/>
        <w:ind/>
      </w:pPr>
      <w:tblPr>
        <w:tblBorders/>
      </w:tblPr>
      <w:tcPr>
        <w:shd w:val="clear" w:color="ffffff" w:themeColor="accent1" w:themeTint="40" w:fill="b1def2" w:themeFill="accent1" w:themeFillTint="40"/>
        <w:tcBorders/>
      </w:tcPr>
    </w:tblStylePr>
    <w:tblStylePr w:type="band1Vert">
      <w:pPr>
        <w:pBdr/>
        <w:spacing/>
        <w:ind/>
      </w:pPr>
      <w:tblPr>
        <w:tblBorders/>
      </w:tblPr>
      <w:tcPr>
        <w:shd w:val="clear" w:color="ffffff" w:themeColor="accent1" w:themeTint="40" w:fill="b1def2" w:themeFill="accent1" w:themeFillTint="40"/>
        <w:tcBorders/>
      </w:tcPr>
    </w:tblStylePr>
    <w:tblStylePr w:type="band2Horz">
      <w:rPr>
        <w:rFonts w:ascii="Arial" w:hAnsi="Arial"/>
        <w:color w:val="404040"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0c384c" w:themeColor="accent1" w:themeShade="95"/>
      </w:rPr>
      <w:pPr>
        <w:pBdr/>
        <w:spacing/>
        <w:ind/>
      </w:pPr>
      <w:tblPr>
        <w:tblBorders/>
      </w:tblPr>
      <w:tcPr>
        <w:tcBorders/>
      </w:tcPr>
    </w:tblStylePr>
    <w:tblStylePr w:type="firstRow">
      <w:rPr>
        <w:b/>
        <w:color w:val="0c384c" w:themeColor="accent1" w:themeShade="95"/>
      </w:rPr>
      <w:pPr>
        <w:pBdr/>
        <w:spacing/>
        <w:ind/>
      </w:pPr>
      <w:tblPr>
        <w:tblBorders/>
      </w:tblPr>
      <w:tcPr>
        <w:tcBorders>
          <w:bottom w:val="single" w:color="000000" w:themeColor="accent1" w:sz="4" w:space="0"/>
        </w:tcBorders>
      </w:tcPr>
    </w:tblStylePr>
    <w:tblStylePr w:type="lastCol">
      <w:rPr>
        <w:b/>
        <w:color w:val="0c384c" w:themeColor="accent1" w:themeShade="95"/>
      </w:rPr>
      <w:pPr>
        <w:pBdr/>
        <w:spacing/>
        <w:ind/>
      </w:pPr>
      <w:tblPr>
        <w:tblBorders/>
      </w:tblPr>
      <w:tcPr>
        <w:tcBorders/>
      </w:tcPr>
    </w:tblStylePr>
    <w:tblStylePr w:type="lastRow">
      <w:rPr>
        <w:b/>
        <w:color w:val="0c384c" w:themeColor="accent1" w:themeShade="95"/>
      </w:rPr>
      <w:pPr>
        <w:pBdr/>
        <w:spacing/>
        <w:ind/>
      </w:pPr>
      <w:tblPr>
        <w:tblBorders/>
      </w:tblPr>
      <w:tcPr>
        <w:tcBorders>
          <w:top w:val="single" w:color="000000" w:themeColor="accen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0">
    <w:name w:val="List Table 6 Colorful - Accent 2"/>
    <w:basedOn w:val="945"/>
    <w:uiPriority w:val="99"/>
    <w:pPr>
      <w:pBdr/>
      <w:spacing w:after="0" w:line="240" w:lineRule="auto"/>
      <w:ind/>
    </w:pPr>
    <w:tblPr>
      <w:tblStyleRowBandSize w:val="1"/>
      <w:tblStyleColBandSize w:val="1"/>
      <w:tblInd w:w="0" w:type="dxa"/>
      <w:tblBorders>
        <w:top w:val="single" w:color="000000" w:themeColor="accent2" w:themeTint="97" w:sz="4" w:space="0"/>
        <w:bottom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40" w:fill="f9dbcc" w:themeFill="accent2" w:themeFillTint="40"/>
        <w:tcBorders/>
      </w:tcPr>
    </w:tblStylePr>
    <w:tblStylePr w:type="band1Vert">
      <w:pPr>
        <w:pBdr/>
        <w:spacing/>
        <w:ind/>
      </w:pPr>
      <w:tblPr>
        <w:tblBorders/>
      </w:tblPr>
      <w:tcPr>
        <w:shd w:val="clear" w:color="ffffff" w:themeColor="accent2" w:themeTint="40" w:fill="f9dbcc" w:themeFill="accent2" w:themeFillTint="40"/>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65215" w:themeColor="accent2" w:themeTint="97" w:themeShade="95"/>
      </w:rPr>
      <w:pPr>
        <w:pBdr/>
        <w:spacing/>
        <w:ind/>
      </w:pPr>
      <w:tblPr>
        <w:tblBorders/>
      </w:tblPr>
      <w:tcPr>
        <w:tcBorders/>
      </w:tcPr>
    </w:tblStylePr>
    <w:tblStylePr w:type="firstRow">
      <w:rPr>
        <w:b/>
        <w:color w:val="c65215" w:themeColor="accent2" w:themeTint="97" w:themeShade="95"/>
      </w:rPr>
      <w:pPr>
        <w:pBdr/>
        <w:spacing/>
        <w:ind/>
      </w:pPr>
      <w:tblPr>
        <w:tblBorders/>
      </w:tblPr>
      <w:tcPr>
        <w:tcBorders>
          <w:bottom w:val="single" w:color="000000" w:themeColor="accent2" w:themeTint="97" w:sz="4" w:space="0"/>
        </w:tcBorders>
      </w:tcPr>
    </w:tblStylePr>
    <w:tblStylePr w:type="lastCol">
      <w:rPr>
        <w:b/>
        <w:color w:val="c65215" w:themeColor="accent2" w:themeTint="97" w:themeShade="95"/>
      </w:rPr>
      <w:pPr>
        <w:pBdr/>
        <w:spacing/>
        <w:ind/>
      </w:pPr>
      <w:tblPr>
        <w:tblBorders/>
      </w:tblPr>
      <w:tcPr>
        <w:tcBorders/>
      </w:tcPr>
    </w:tblStylePr>
    <w:tblStylePr w:type="lastRow">
      <w:rPr>
        <w:b/>
        <w:color w:val="c65215" w:themeColor="accent2" w:themeTint="97" w:themeShade="95"/>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1">
    <w:name w:val="List Table 6 Colorful - Accent 3"/>
    <w:basedOn w:val="945"/>
    <w:uiPriority w:val="99"/>
    <w:pPr>
      <w:pBdr/>
      <w:spacing w:after="0" w:line="240" w:lineRule="auto"/>
      <w:ind/>
    </w:pPr>
    <w:tblPr>
      <w:tblStyleRowBandSize w:val="1"/>
      <w:tblStyleColBandSize w:val="1"/>
      <w:tblInd w:w="0" w:type="dxa"/>
      <w:tblBorders>
        <w:top w:val="single" w:color="000000" w:themeColor="accent3" w:themeTint="98" w:sz="4" w:space="0"/>
        <w:bottom w:val="single" w:color="000000" w:themeColor="accent3" w:themeTint="98" w:sz="4" w:space="0"/>
      </w:tblBorders>
    </w:tblPr>
    <w:tcPr>
      <w:tcBorders/>
    </w:tcPr>
    <w:tblStylePr w:type="band1Horz">
      <w:rPr>
        <w:rFonts w:ascii="Arial" w:hAnsi="Arial"/>
        <w:color w:val="404040" w:themeColor="accent3" w:themeTint="98" w:themeShade="95"/>
        <w:sz w:val="22"/>
      </w:rPr>
      <w:pPr>
        <w:pBdr/>
        <w:spacing/>
        <w:ind/>
      </w:pPr>
      <w:tblPr>
        <w:tblBorders/>
      </w:tblPr>
      <w:tcPr>
        <w:shd w:val="clear" w:color="ffffff" w:themeColor="accent3" w:themeTint="40" w:fill="b2edba" w:themeFill="accent3" w:themeFillTint="40"/>
        <w:tcBorders/>
      </w:tcPr>
    </w:tblStylePr>
    <w:tblStylePr w:type="band1Vert">
      <w:pPr>
        <w:pBdr/>
        <w:spacing/>
        <w:ind/>
      </w:pPr>
      <w:tblPr>
        <w:tblBorders/>
      </w:tblPr>
      <w:tcPr>
        <w:shd w:val="clear" w:color="ffffff" w:themeColor="accent3" w:themeTint="40" w:fill="b2edba" w:themeFill="accent3" w:themeFillTint="40"/>
        <w:tcBorders/>
      </w:tcPr>
    </w:tblStylePr>
    <w:tblStylePr w:type="band2Horz">
      <w:rPr>
        <w:rFonts w:ascii="Arial" w:hAnsi="Arial"/>
        <w:color w:val="404040"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0862e" w:themeColor="accent3" w:themeTint="98" w:themeShade="95"/>
      </w:rPr>
      <w:pPr>
        <w:pBdr/>
        <w:spacing/>
        <w:ind/>
      </w:pPr>
      <w:tblPr>
        <w:tblBorders/>
      </w:tblPr>
      <w:tcPr>
        <w:tcBorders/>
      </w:tcPr>
    </w:tblStylePr>
    <w:tblStylePr w:type="firstRow">
      <w:rPr>
        <w:b/>
        <w:color w:val="20862e" w:themeColor="accent3" w:themeTint="98" w:themeShade="95"/>
      </w:rPr>
      <w:pPr>
        <w:pBdr/>
        <w:spacing/>
        <w:ind/>
      </w:pPr>
      <w:tblPr>
        <w:tblBorders/>
      </w:tblPr>
      <w:tcPr>
        <w:tcBorders>
          <w:bottom w:val="single" w:color="000000" w:themeColor="accent3" w:themeTint="98" w:sz="4" w:space="0"/>
        </w:tcBorders>
      </w:tcPr>
    </w:tblStylePr>
    <w:tblStylePr w:type="lastCol">
      <w:rPr>
        <w:b/>
        <w:color w:val="20862e" w:themeColor="accent3" w:themeTint="98" w:themeShade="95"/>
      </w:rPr>
      <w:pPr>
        <w:pBdr/>
        <w:spacing/>
        <w:ind/>
      </w:pPr>
      <w:tblPr>
        <w:tblBorders/>
      </w:tblPr>
      <w:tcPr>
        <w:tcBorders/>
      </w:tcPr>
    </w:tblStylePr>
    <w:tblStylePr w:type="lastRow">
      <w:rPr>
        <w:b/>
        <w:color w:val="20862e" w:themeColor="accent3" w:themeTint="98" w:themeShade="95"/>
      </w:rPr>
      <w:pPr>
        <w:pBdr/>
        <w:spacing/>
        <w:ind/>
      </w:pPr>
      <w:tblPr>
        <w:tblBorders/>
      </w:tblPr>
      <w:tcPr>
        <w:tcBorders>
          <w:top w:val="single" w:color="000000" w:themeColor="accent3"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2">
    <w:name w:val="List Table 6 Colorful - Accent 4"/>
    <w:basedOn w:val="945"/>
    <w:uiPriority w:val="99"/>
    <w:pPr>
      <w:pBdr/>
      <w:spacing w:after="0" w:line="240" w:lineRule="auto"/>
      <w:ind/>
    </w:pPr>
    <w:tblPr>
      <w:tblStyleRowBandSize w:val="1"/>
      <w:tblStyleColBandSize w:val="1"/>
      <w:tblInd w:w="0" w:type="dxa"/>
      <w:tblBorders>
        <w:top w:val="single" w:color="000000" w:themeColor="accent4" w:themeTint="9A" w:sz="4" w:space="0"/>
        <w:bottom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40" w:fill="bde9fa" w:themeFill="accent4" w:themeFillTint="40"/>
        <w:tcBorders/>
      </w:tcPr>
    </w:tblStylePr>
    <w:tblStylePr w:type="band1Vert">
      <w:pPr>
        <w:pBdr/>
        <w:spacing/>
        <w:ind/>
      </w:pPr>
      <w:tblPr>
        <w:tblBorders/>
      </w:tblPr>
      <w:tcPr>
        <w:shd w:val="clear" w:color="ffffff" w:themeColor="accent4" w:themeTint="40" w:fill="bde9fa" w:themeFill="accent4" w:themeFillTint="40"/>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0d8aba" w:themeColor="accent4" w:themeTint="9A" w:themeShade="95"/>
      </w:rPr>
      <w:pPr>
        <w:pBdr/>
        <w:spacing/>
        <w:ind/>
      </w:pPr>
      <w:tblPr>
        <w:tblBorders/>
      </w:tblPr>
      <w:tcPr>
        <w:tcBorders/>
      </w:tcPr>
    </w:tblStylePr>
    <w:tblStylePr w:type="firstRow">
      <w:rPr>
        <w:b/>
        <w:color w:val="0d8aba" w:themeColor="accent4" w:themeTint="9A" w:themeShade="95"/>
      </w:rPr>
      <w:pPr>
        <w:pBdr/>
        <w:spacing/>
        <w:ind/>
      </w:pPr>
      <w:tblPr>
        <w:tblBorders/>
      </w:tblPr>
      <w:tcPr>
        <w:tcBorders>
          <w:bottom w:val="single" w:color="000000" w:themeColor="accent4" w:themeTint="9A" w:sz="4" w:space="0"/>
        </w:tcBorders>
      </w:tcPr>
    </w:tblStylePr>
    <w:tblStylePr w:type="lastCol">
      <w:rPr>
        <w:b/>
        <w:color w:val="0d8aba" w:themeColor="accent4" w:themeTint="9A" w:themeShade="95"/>
      </w:rPr>
      <w:pPr>
        <w:pBdr/>
        <w:spacing/>
        <w:ind/>
      </w:pPr>
      <w:tblPr>
        <w:tblBorders/>
      </w:tblPr>
      <w:tcPr>
        <w:tcBorders/>
      </w:tcPr>
    </w:tblStylePr>
    <w:tblStylePr w:type="lastRow">
      <w:rPr>
        <w:b/>
        <w:color w:val="0d8aba" w:themeColor="accent4" w:themeTint="9A" w:themeShade="95"/>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3">
    <w:name w:val="List Table 6 Colorful - Accent 5"/>
    <w:basedOn w:val="945"/>
    <w:uiPriority w:val="99"/>
    <w:pPr>
      <w:pBdr/>
      <w:spacing w:after="0" w:line="240" w:lineRule="auto"/>
      <w:ind/>
    </w:pPr>
    <w:tblPr>
      <w:tblStyleRowBandSize w:val="1"/>
      <w:tblStyleColBandSize w:val="1"/>
      <w:tblInd w:w="0" w:type="dxa"/>
      <w:tblBorders>
        <w:top w:val="single" w:color="000000" w:themeColor="accent5" w:themeTint="9A" w:sz="4" w:space="0"/>
        <w:bottom w:val="single" w:color="000000" w:themeColor="accent5" w:themeTint="9A" w:sz="4" w:space="0"/>
      </w:tblBorders>
    </w:tblPr>
    <w:tcPr>
      <w:tcBorders/>
    </w:tcPr>
    <w:tblStylePr w:type="band1Horz">
      <w:rPr>
        <w:rFonts w:ascii="Arial" w:hAnsi="Arial"/>
        <w:color w:val="404040" w:themeColor="accent5" w:themeTint="9A" w:themeShade="95"/>
        <w:sz w:val="22"/>
      </w:rPr>
      <w:pPr>
        <w:pBdr/>
        <w:spacing/>
        <w:ind/>
      </w:pPr>
      <w:tblPr>
        <w:tblBorders/>
      </w:tblPr>
      <w:tcPr>
        <w:shd w:val="clear" w:color="ffffff" w:themeColor="accent5" w:themeTint="40" w:fill="efc2ea" w:themeFill="accent5" w:themeFillTint="40"/>
        <w:tcBorders/>
      </w:tcPr>
    </w:tblStylePr>
    <w:tblStylePr w:type="band1Vert">
      <w:pPr>
        <w:pBdr/>
        <w:spacing/>
        <w:ind/>
      </w:pPr>
      <w:tblPr>
        <w:tblBorders/>
      </w:tblPr>
      <w:tcPr>
        <w:shd w:val="clear" w:color="ffffff" w:themeColor="accent5" w:themeTint="40" w:fill="efc2ea" w:themeFill="accent5" w:themeFillTint="40"/>
        <w:tcBorders/>
      </w:tcPr>
    </w:tblStylePr>
    <w:tblStylePr w:type="band2Horz">
      <w:rPr>
        <w:rFonts w:ascii="Arial" w:hAnsi="Arial"/>
        <w:color w:val="404040"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96288a" w:themeColor="accent5" w:themeTint="9A" w:themeShade="95"/>
      </w:rPr>
      <w:pPr>
        <w:pBdr/>
        <w:spacing/>
        <w:ind/>
      </w:pPr>
      <w:tblPr>
        <w:tblBorders/>
      </w:tblPr>
      <w:tcPr>
        <w:tcBorders/>
      </w:tcPr>
    </w:tblStylePr>
    <w:tblStylePr w:type="firstRow">
      <w:rPr>
        <w:b/>
        <w:color w:val="96288a" w:themeColor="accent5" w:themeTint="9A" w:themeShade="95"/>
      </w:rPr>
      <w:pPr>
        <w:pBdr/>
        <w:spacing/>
        <w:ind/>
      </w:pPr>
      <w:tblPr>
        <w:tblBorders/>
      </w:tblPr>
      <w:tcPr>
        <w:tcBorders>
          <w:bottom w:val="single" w:color="000000" w:themeColor="accent5" w:themeTint="9A" w:sz="4" w:space="0"/>
        </w:tcBorders>
      </w:tcPr>
    </w:tblStylePr>
    <w:tblStylePr w:type="lastCol">
      <w:rPr>
        <w:b/>
        <w:color w:val="96288a" w:themeColor="accent5" w:themeTint="9A" w:themeShade="95"/>
      </w:rPr>
      <w:pPr>
        <w:pBdr/>
        <w:spacing/>
        <w:ind/>
      </w:pPr>
      <w:tblPr>
        <w:tblBorders/>
      </w:tblPr>
      <w:tcPr>
        <w:tcBorders/>
      </w:tcPr>
    </w:tblStylePr>
    <w:tblStylePr w:type="lastRow">
      <w:rPr>
        <w:b/>
        <w:color w:val="96288a" w:themeColor="accent5" w:themeTint="9A" w:themeShade="95"/>
      </w:rPr>
      <w:pPr>
        <w:pBdr/>
        <w:spacing/>
        <w:ind/>
      </w:pPr>
      <w:tblPr>
        <w:tblBorders/>
      </w:tblPr>
      <w:tcPr>
        <w:tcBorders>
          <w:top w:val="single" w:color="000000" w:themeColor="accent5"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4">
    <w:name w:val="List Table 6 Colorful - Accent 6"/>
    <w:basedOn w:val="945"/>
    <w:uiPriority w:val="99"/>
    <w:pPr>
      <w:pBdr/>
      <w:spacing w:after="0" w:line="240" w:lineRule="auto"/>
      <w:ind/>
    </w:pPr>
    <w:tblPr>
      <w:tblStyleRowBandSize w:val="1"/>
      <w:tblStyleColBandSize w:val="1"/>
      <w:tblInd w:w="0" w:type="dxa"/>
      <w:tblBorders>
        <w:top w:val="single" w:color="000000" w:themeColor="accent6" w:themeTint="98" w:sz="4" w:space="0"/>
        <w:bottom w:val="single" w:color="000000" w:themeColor="accent6" w:themeTint="98" w:sz="4" w:space="0"/>
      </w:tblBorders>
    </w:tblPr>
    <w:tcPr>
      <w:tcBorders/>
    </w:tcPr>
    <w:tblStylePr w:type="band1Horz">
      <w:rPr>
        <w:rFonts w:ascii="Arial" w:hAnsi="Arial"/>
        <w:color w:val="404040" w:themeColor="accent6" w:themeTint="98" w:themeShade="95"/>
        <w:sz w:val="22"/>
      </w:rPr>
      <w:pPr>
        <w:pBdr/>
        <w:spacing/>
        <w:ind/>
      </w:pPr>
      <w:tblPr>
        <w:tblBorders/>
      </w:tblPr>
      <w:tcPr>
        <w:shd w:val="clear" w:color="ffffff" w:themeColor="accent6" w:themeTint="40" w:fill="d0efc5" w:themeFill="accent6" w:themeFillTint="40"/>
        <w:tcBorders/>
      </w:tcPr>
    </w:tblStylePr>
    <w:tblStylePr w:type="band1Vert">
      <w:pPr>
        <w:pBdr/>
        <w:spacing/>
        <w:ind/>
      </w:pPr>
      <w:tblPr>
        <w:tblBorders/>
      </w:tblPr>
      <w:tcPr>
        <w:shd w:val="clear" w:color="ffffff" w:themeColor="accent6" w:themeTint="40" w:fill="d0efc5" w:themeFill="accent6" w:themeFillTint="40"/>
        <w:tcBorders/>
      </w:tcPr>
    </w:tblStylePr>
    <w:tblStylePr w:type="band2Horz">
      <w:rPr>
        <w:rFonts w:ascii="Arial" w:hAnsi="Arial"/>
        <w:color w:val="404040"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47992a" w:themeColor="accent6" w:themeTint="98" w:themeShade="95"/>
      </w:rPr>
      <w:pPr>
        <w:pBdr/>
        <w:spacing/>
        <w:ind/>
      </w:pPr>
      <w:tblPr>
        <w:tblBorders/>
      </w:tblPr>
      <w:tcPr>
        <w:tcBorders/>
      </w:tcPr>
    </w:tblStylePr>
    <w:tblStylePr w:type="firstRow">
      <w:rPr>
        <w:b/>
        <w:color w:val="47992a" w:themeColor="accent6" w:themeTint="98" w:themeShade="95"/>
      </w:rPr>
      <w:pPr>
        <w:pBdr/>
        <w:spacing/>
        <w:ind/>
      </w:pPr>
      <w:tblPr>
        <w:tblBorders/>
      </w:tblPr>
      <w:tcPr>
        <w:tcBorders>
          <w:bottom w:val="single" w:color="000000" w:themeColor="accent6" w:themeTint="98" w:sz="4" w:space="0"/>
        </w:tcBorders>
      </w:tcPr>
    </w:tblStylePr>
    <w:tblStylePr w:type="lastCol">
      <w:rPr>
        <w:b/>
        <w:color w:val="47992a" w:themeColor="accent6" w:themeTint="98" w:themeShade="95"/>
      </w:rPr>
      <w:pPr>
        <w:pBdr/>
        <w:spacing/>
        <w:ind/>
      </w:pPr>
      <w:tblPr>
        <w:tblBorders/>
      </w:tblPr>
      <w:tcPr>
        <w:tcBorders/>
      </w:tcPr>
    </w:tblStylePr>
    <w:tblStylePr w:type="lastRow">
      <w:rPr>
        <w:b/>
        <w:color w:val="47992a" w:themeColor="accent6" w:themeTint="98" w:themeShade="95"/>
      </w:rPr>
      <w:pPr>
        <w:pBdr/>
        <w:spacing/>
        <w:ind/>
      </w:pPr>
      <w:tblPr>
        <w:tblBorders/>
      </w:tblPr>
      <w:tcPr>
        <w:tcBorders>
          <w:top w:val="single" w:color="000000" w:themeColor="accent6"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5">
    <w:name w:val="List Table 7 Colorful"/>
    <w:basedOn w:val="945"/>
    <w:uiPriority w:val="99"/>
    <w:pPr>
      <w:pBdr/>
      <w:spacing w:after="0" w:line="240" w:lineRule="auto"/>
      <w:ind/>
    </w:pPr>
    <w:tblPr>
      <w:tblStyleRowBandSize w:val="1"/>
      <w:tblStyleColBandSize w:val="1"/>
      <w:tblInd w:w="0" w:type="dxa"/>
      <w:tblBorders>
        <w:right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pPr>
        <w:pBdr/>
        <w:spacing/>
        <w:ind/>
      </w:pPr>
      <w:tblPr>
        <w:tblBorders/>
      </w:tbl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a4a4a" w:themeColor="text1" w:themeTint="80" w:themeShade="95"/>
        <w:sz w:val="22"/>
      </w:rPr>
      <w:pPr>
        <w:pBdr/>
        <w:spacing/>
        <w:ind/>
      </w:pPr>
      <w:tblPr>
        <w:tblBorders/>
      </w:tblPr>
      <w:tcPr>
        <w:tcBorders/>
      </w:tcPr>
    </w:tblStylePr>
  </w:style>
  <w:style w:type="table" w:styleId="876">
    <w:name w:val="List Table 7 Colorful - Accent 1"/>
    <w:basedOn w:val="945"/>
    <w:uiPriority w:val="99"/>
    <w:pPr>
      <w:pBdr/>
      <w:spacing w:after="0" w:line="240" w:lineRule="auto"/>
      <w:ind/>
    </w:pPr>
    <w:tblPr>
      <w:tblStyleRowBandSize w:val="1"/>
      <w:tblStyleColBandSize w:val="1"/>
      <w:tblInd w:w="0" w:type="dxa"/>
      <w:tblBorders>
        <w:right w:val="single" w:color="000000" w:themeColor="accent1" w:sz="4" w:space="0"/>
      </w:tblBorders>
    </w:tblPr>
    <w:tcPr>
      <w:tcBorders/>
    </w:tcPr>
    <w:tblStylePr w:type="band1Horz">
      <w:rPr>
        <w:rFonts w:ascii="Arial" w:hAnsi="Arial"/>
        <w:color w:val="0c384c" w:themeColor="accent1" w:themeShade="95"/>
        <w:sz w:val="22"/>
      </w:rPr>
      <w:pPr>
        <w:pBdr/>
        <w:spacing/>
        <w:ind/>
      </w:pPr>
      <w:tblPr>
        <w:tblBorders/>
      </w:tblPr>
      <w:tcPr>
        <w:shd w:val="clear" w:color="ffffff" w:themeColor="accent1" w:themeTint="40" w:fill="b1def2" w:themeFill="accent1" w:themeFillTint="40"/>
        <w:tcBorders/>
      </w:tcPr>
    </w:tblStylePr>
    <w:tblStylePr w:type="band1Vert">
      <w:pPr>
        <w:pBdr/>
        <w:spacing/>
        <w:ind/>
      </w:pPr>
      <w:tblPr>
        <w:tblBorders/>
      </w:tblPr>
      <w:tcPr>
        <w:shd w:val="clear" w:color="ffffff" w:themeColor="accent1" w:themeTint="40" w:fill="b1def2" w:themeFill="accent1" w:themeFillTint="40"/>
        <w:tcBorders/>
      </w:tcPr>
    </w:tblStylePr>
    <w:tblStylePr w:type="band2Horz">
      <w:rPr>
        <w:rFonts w:ascii="Arial" w:hAnsi="Arial"/>
        <w:color w:val="0c384c"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0c384c" w:themeColor="accent1"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0c384c" w:themeColor="accent1"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0c384c" w:themeColor="accent1" w:themeShade="95"/>
        <w:sz w:val="22"/>
      </w:rPr>
      <w:pPr>
        <w:pBdr/>
        <w:spacing/>
        <w:ind/>
      </w:pPr>
      <w:tblPr>
        <w:tblBorders/>
      </w:tblPr>
      <w:tcPr>
        <w:shd w:val="clear"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0c384c" w:themeColor="accent1" w:themeShade="95"/>
        <w:sz w:val="22"/>
      </w:rPr>
      <w:pPr>
        <w:pBdr/>
        <w:spacing/>
        <w:ind/>
      </w:pPr>
      <w:tblPr>
        <w:tblBorders/>
      </w:tbl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0c384c" w:themeColor="accent1" w:themeShade="95"/>
        <w:sz w:val="22"/>
      </w:rPr>
      <w:pPr>
        <w:pBdr/>
        <w:spacing/>
        <w:ind/>
      </w:pPr>
      <w:tblPr>
        <w:tblBorders/>
      </w:tblPr>
      <w:tcPr>
        <w:tcBorders/>
      </w:tcPr>
    </w:tblStylePr>
  </w:style>
  <w:style w:type="table" w:styleId="877">
    <w:name w:val="List Table 7 Colorful - Accent 2"/>
    <w:basedOn w:val="945"/>
    <w:uiPriority w:val="99"/>
    <w:pPr>
      <w:pBdr/>
      <w:spacing w:after="0" w:line="240" w:lineRule="auto"/>
      <w:ind/>
    </w:pPr>
    <w:tblPr>
      <w:tblStyleRowBandSize w:val="1"/>
      <w:tblStyleColBandSize w:val="1"/>
      <w:tblInd w:w="0" w:type="dxa"/>
      <w:tblBorders>
        <w:right w:val="single" w:color="000000" w:themeColor="accent2" w:themeTint="97" w:sz="4" w:space="0"/>
      </w:tblBorders>
    </w:tblPr>
    <w:tcPr>
      <w:tcBorders/>
    </w:tcPr>
    <w:tblStylePr w:type="band1Horz">
      <w:rPr>
        <w:rFonts w:ascii="Arial" w:hAnsi="Arial"/>
        <w:color w:val="c65215" w:themeColor="accent2" w:themeTint="97" w:themeShade="95"/>
        <w:sz w:val="22"/>
      </w:rPr>
      <w:pPr>
        <w:pBdr/>
        <w:spacing/>
        <w:ind/>
      </w:pPr>
      <w:tblPr>
        <w:tblBorders/>
      </w:tblPr>
      <w:tcPr>
        <w:shd w:val="clear" w:color="ffffff" w:themeColor="accent2" w:themeTint="40" w:fill="f9dbcc" w:themeFill="accent2" w:themeFillTint="40"/>
        <w:tcBorders/>
      </w:tcPr>
    </w:tblStylePr>
    <w:tblStylePr w:type="band1Vert">
      <w:pPr>
        <w:pBdr/>
        <w:spacing/>
        <w:ind/>
      </w:pPr>
      <w:tblPr>
        <w:tblBorders/>
      </w:tblPr>
      <w:tcPr>
        <w:shd w:val="clear" w:color="ffffff" w:themeColor="accent2" w:themeTint="40" w:fill="f9dbcc" w:themeFill="accent2" w:themeFillTint="40"/>
        <w:tcBorders/>
      </w:tcPr>
    </w:tblStylePr>
    <w:tblStylePr w:type="band2Horz">
      <w:rPr>
        <w:rFonts w:ascii="Arial" w:hAnsi="Arial"/>
        <w:color w:val="c65215"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c65215" w:themeColor="accent2" w:themeTint="97"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65215" w:themeColor="accent2" w:themeTint="97"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65215" w:themeColor="accent2" w:themeTint="97" w:themeShade="95"/>
        <w:sz w:val="22"/>
      </w:rPr>
      <w:pPr>
        <w:pBdr/>
        <w:spacing/>
        <w:ind/>
      </w:pPr>
      <w:tblPr>
        <w:tblBorders/>
      </w:tbl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65215"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c65215" w:themeColor="accent2" w:themeTint="97" w:themeShade="95"/>
        <w:sz w:val="22"/>
      </w:rPr>
      <w:pPr>
        <w:pBdr/>
        <w:spacing/>
        <w:ind/>
      </w:pPr>
      <w:tblPr>
        <w:tblBorders/>
      </w:tblPr>
      <w:tcPr>
        <w:tcBorders/>
      </w:tcPr>
    </w:tblStylePr>
  </w:style>
  <w:style w:type="table" w:styleId="878">
    <w:name w:val="List Table 7 Colorful - Accent 3"/>
    <w:basedOn w:val="945"/>
    <w:uiPriority w:val="99"/>
    <w:pPr>
      <w:pBdr/>
      <w:spacing w:after="0" w:line="240" w:lineRule="auto"/>
      <w:ind/>
    </w:pPr>
    <w:tblPr>
      <w:tblStyleRowBandSize w:val="1"/>
      <w:tblStyleColBandSize w:val="1"/>
      <w:tblInd w:w="0" w:type="dxa"/>
      <w:tblBorders>
        <w:right w:val="single" w:color="000000" w:themeColor="accent3" w:themeTint="98" w:sz="4" w:space="0"/>
      </w:tblBorders>
    </w:tblPr>
    <w:tcPr>
      <w:tcBorders/>
    </w:tcPr>
    <w:tblStylePr w:type="band1Horz">
      <w:rPr>
        <w:rFonts w:ascii="Arial" w:hAnsi="Arial"/>
        <w:color w:val="20862e" w:themeColor="accent3" w:themeTint="98" w:themeShade="95"/>
        <w:sz w:val="22"/>
      </w:rPr>
      <w:pPr>
        <w:pBdr/>
        <w:spacing/>
        <w:ind/>
      </w:pPr>
      <w:tblPr>
        <w:tblBorders/>
      </w:tblPr>
      <w:tcPr>
        <w:shd w:val="clear" w:color="ffffff" w:themeColor="accent3" w:themeTint="40" w:fill="b2edba" w:themeFill="accent3" w:themeFillTint="40"/>
        <w:tcBorders/>
      </w:tcPr>
    </w:tblStylePr>
    <w:tblStylePr w:type="band1Vert">
      <w:pPr>
        <w:pBdr/>
        <w:spacing/>
        <w:ind/>
      </w:pPr>
      <w:tblPr>
        <w:tblBorders/>
      </w:tblPr>
      <w:tcPr>
        <w:shd w:val="clear" w:color="ffffff" w:themeColor="accent3" w:themeTint="40" w:fill="b2edba" w:themeFill="accent3" w:themeFillTint="40"/>
        <w:tcBorders/>
      </w:tcPr>
    </w:tblStylePr>
    <w:tblStylePr w:type="band2Horz">
      <w:rPr>
        <w:rFonts w:ascii="Arial" w:hAnsi="Arial"/>
        <w:color w:val="20862e"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0862e" w:themeColor="accent3" w:themeTint="98"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20862e" w:themeColor="accent3" w:themeTint="98"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20862e" w:themeColor="accent3" w:themeTint="98" w:themeShade="95"/>
        <w:sz w:val="22"/>
      </w:rPr>
      <w:pPr>
        <w:pBdr/>
        <w:spacing/>
        <w:ind/>
      </w:pPr>
      <w:tblPr>
        <w:tblBorders/>
      </w:tblPr>
      <w:tcPr>
        <w:shd w:val="clear"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20862e" w:themeColor="accent3" w:themeTint="98" w:themeShade="95"/>
        <w:sz w:val="22"/>
      </w:rPr>
      <w:pPr>
        <w:pBdr/>
        <w:spacing/>
        <w:ind/>
      </w:pPr>
      <w:tblPr>
        <w:tblBorders/>
      </w:tbl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20862e" w:themeColor="accent3" w:themeTint="98" w:themeShade="95"/>
        <w:sz w:val="22"/>
      </w:rPr>
      <w:pPr>
        <w:pBdr/>
        <w:spacing/>
        <w:ind/>
      </w:pPr>
      <w:tblPr>
        <w:tblBorders/>
      </w:tblPr>
      <w:tcPr>
        <w:tcBorders/>
      </w:tcPr>
    </w:tblStylePr>
  </w:style>
  <w:style w:type="table" w:styleId="879">
    <w:name w:val="List Table 7 Colorful - Accent 4"/>
    <w:basedOn w:val="945"/>
    <w:uiPriority w:val="99"/>
    <w:pPr>
      <w:pBdr/>
      <w:spacing w:after="0" w:line="240" w:lineRule="auto"/>
      <w:ind/>
    </w:pPr>
    <w:tblPr>
      <w:tblStyleRowBandSize w:val="1"/>
      <w:tblStyleColBandSize w:val="1"/>
      <w:tblInd w:w="0" w:type="dxa"/>
      <w:tblBorders>
        <w:right w:val="single" w:color="000000" w:themeColor="accent4" w:themeTint="9A" w:sz="4" w:space="0"/>
      </w:tblBorders>
    </w:tblPr>
    <w:tcPr>
      <w:tcBorders/>
    </w:tcPr>
    <w:tblStylePr w:type="band1Horz">
      <w:rPr>
        <w:rFonts w:ascii="Arial" w:hAnsi="Arial"/>
        <w:color w:val="0d8aba" w:themeColor="accent4" w:themeTint="9A" w:themeShade="95"/>
        <w:sz w:val="22"/>
      </w:rPr>
      <w:pPr>
        <w:pBdr/>
        <w:spacing/>
        <w:ind/>
      </w:pPr>
      <w:tblPr>
        <w:tblBorders/>
      </w:tblPr>
      <w:tcPr>
        <w:shd w:val="clear" w:color="ffffff" w:themeColor="accent4" w:themeTint="40" w:fill="bde9fa" w:themeFill="accent4" w:themeFillTint="40"/>
        <w:tcBorders/>
      </w:tcPr>
    </w:tblStylePr>
    <w:tblStylePr w:type="band1Vert">
      <w:pPr>
        <w:pBdr/>
        <w:spacing/>
        <w:ind/>
      </w:pPr>
      <w:tblPr>
        <w:tblBorders/>
      </w:tblPr>
      <w:tcPr>
        <w:shd w:val="clear" w:color="ffffff" w:themeColor="accent4" w:themeTint="40" w:fill="bde9fa" w:themeFill="accent4" w:themeFillTint="40"/>
        <w:tcBorders/>
      </w:tcPr>
    </w:tblStylePr>
    <w:tblStylePr w:type="band2Horz">
      <w:rPr>
        <w:rFonts w:ascii="Arial" w:hAnsi="Arial"/>
        <w:color w:val="0d8aba"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0d8aba" w:themeColor="accent4"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0d8aba" w:themeColor="accent4" w:themeTint="9A"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0d8aba" w:themeColor="accent4" w:themeTint="9A" w:themeShade="95"/>
        <w:sz w:val="22"/>
      </w:rPr>
      <w:pPr>
        <w:pBdr/>
        <w:spacing/>
        <w:ind/>
      </w:pPr>
      <w:tblPr>
        <w:tblBorders/>
      </w:tbl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0d8aba"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0d8aba" w:themeColor="accent4" w:themeTint="9A" w:themeShade="95"/>
        <w:sz w:val="22"/>
      </w:rPr>
      <w:pPr>
        <w:pBdr/>
        <w:spacing/>
        <w:ind/>
      </w:pPr>
      <w:tblPr>
        <w:tblBorders/>
      </w:tblPr>
      <w:tcPr>
        <w:tcBorders/>
      </w:tcPr>
    </w:tblStylePr>
  </w:style>
  <w:style w:type="table" w:styleId="880">
    <w:name w:val="List Table 7 Colorful - Accent 5"/>
    <w:basedOn w:val="945"/>
    <w:uiPriority w:val="99"/>
    <w:pPr>
      <w:pBdr/>
      <w:spacing w:after="0" w:line="240" w:lineRule="auto"/>
      <w:ind/>
    </w:pPr>
    <w:tblPr>
      <w:tblStyleRowBandSize w:val="1"/>
      <w:tblStyleColBandSize w:val="1"/>
      <w:tblInd w:w="0" w:type="dxa"/>
      <w:tblBorders>
        <w:right w:val="single" w:color="000000" w:themeColor="accent5" w:themeTint="9A" w:sz="4" w:space="0"/>
      </w:tblBorders>
    </w:tblPr>
    <w:tcPr>
      <w:tcBorders/>
    </w:tcPr>
    <w:tblStylePr w:type="band1Horz">
      <w:rPr>
        <w:rFonts w:ascii="Arial" w:hAnsi="Arial"/>
        <w:color w:val="96288a" w:themeColor="accent5" w:themeTint="9A" w:themeShade="95"/>
        <w:sz w:val="22"/>
      </w:rPr>
      <w:pPr>
        <w:pBdr/>
        <w:spacing/>
        <w:ind/>
      </w:pPr>
      <w:tblPr>
        <w:tblBorders/>
      </w:tblPr>
      <w:tcPr>
        <w:shd w:val="clear" w:color="ffffff" w:themeColor="accent5" w:themeTint="40" w:fill="efc2ea" w:themeFill="accent5" w:themeFillTint="40"/>
        <w:tcBorders/>
      </w:tcPr>
    </w:tblStylePr>
    <w:tblStylePr w:type="band1Vert">
      <w:pPr>
        <w:pBdr/>
        <w:spacing/>
        <w:ind/>
      </w:pPr>
      <w:tblPr>
        <w:tblBorders/>
      </w:tblPr>
      <w:tcPr>
        <w:shd w:val="clear" w:color="ffffff" w:themeColor="accent5" w:themeTint="40" w:fill="efc2ea" w:themeFill="accent5" w:themeFillTint="40"/>
        <w:tcBorders/>
      </w:tcPr>
    </w:tblStylePr>
    <w:tblStylePr w:type="band2Horz">
      <w:rPr>
        <w:rFonts w:ascii="Arial" w:hAnsi="Arial"/>
        <w:color w:val="96288a"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96288a" w:themeColor="accent5"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96288a" w:themeColor="accent5" w:themeTint="9A"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96288a" w:themeColor="accent5" w:themeTint="9A" w:themeShade="95"/>
        <w:sz w:val="22"/>
      </w:rPr>
      <w:pPr>
        <w:pBdr/>
        <w:spacing/>
        <w:ind/>
      </w:pPr>
      <w:tblPr>
        <w:tblBorders/>
      </w:tblPr>
      <w:tcPr>
        <w:shd w:val="clear"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96288a" w:themeColor="accent5" w:themeTint="9A" w:themeShade="95"/>
        <w:sz w:val="22"/>
      </w:rPr>
      <w:pPr>
        <w:pBdr/>
        <w:spacing/>
        <w:ind/>
      </w:pPr>
      <w:tblPr>
        <w:tblBorders/>
      </w:tbl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96288a" w:themeColor="accent5" w:themeTint="9A" w:themeShade="95"/>
        <w:sz w:val="22"/>
      </w:rPr>
      <w:pPr>
        <w:pBdr/>
        <w:spacing/>
        <w:ind/>
      </w:pPr>
      <w:tblPr>
        <w:tblBorders/>
      </w:tblPr>
      <w:tcPr>
        <w:tcBorders/>
      </w:tcPr>
    </w:tblStylePr>
  </w:style>
  <w:style w:type="table" w:styleId="881">
    <w:name w:val="List Table 7 Colorful - Accent 6"/>
    <w:basedOn w:val="945"/>
    <w:uiPriority w:val="99"/>
    <w:pPr>
      <w:pBdr/>
      <w:spacing w:after="0" w:line="240" w:lineRule="auto"/>
      <w:ind/>
    </w:pPr>
    <w:tblPr>
      <w:tblStyleRowBandSize w:val="1"/>
      <w:tblStyleColBandSize w:val="1"/>
      <w:tblInd w:w="0" w:type="dxa"/>
      <w:tblBorders>
        <w:right w:val="single" w:color="000000" w:themeColor="accent6" w:themeTint="98" w:sz="4" w:space="0"/>
      </w:tblBorders>
    </w:tblPr>
    <w:tcPr>
      <w:tcBorders/>
    </w:tcPr>
    <w:tblStylePr w:type="band1Horz">
      <w:rPr>
        <w:rFonts w:ascii="Arial" w:hAnsi="Arial"/>
        <w:color w:val="47992a" w:themeColor="accent6" w:themeTint="98" w:themeShade="95"/>
        <w:sz w:val="22"/>
      </w:rPr>
      <w:pPr>
        <w:pBdr/>
        <w:spacing/>
        <w:ind/>
      </w:pPr>
      <w:tblPr>
        <w:tblBorders/>
      </w:tblPr>
      <w:tcPr>
        <w:shd w:val="clear" w:color="ffffff" w:themeColor="accent6" w:themeTint="40" w:fill="d0efc5" w:themeFill="accent6" w:themeFillTint="40"/>
        <w:tcBorders/>
      </w:tcPr>
    </w:tblStylePr>
    <w:tblStylePr w:type="band1Vert">
      <w:pPr>
        <w:pBdr/>
        <w:spacing/>
        <w:ind/>
      </w:pPr>
      <w:tblPr>
        <w:tblBorders/>
      </w:tblPr>
      <w:tcPr>
        <w:shd w:val="clear" w:color="ffffff" w:themeColor="accent6" w:themeTint="40" w:fill="d0efc5" w:themeFill="accent6" w:themeFillTint="40"/>
        <w:tcBorders/>
      </w:tcPr>
    </w:tblStylePr>
    <w:tblStylePr w:type="band2Horz">
      <w:rPr>
        <w:rFonts w:ascii="Arial" w:hAnsi="Arial"/>
        <w:color w:val="47992a"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7992a" w:themeColor="accent6" w:themeTint="98"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47992a" w:themeColor="accent6" w:themeTint="98"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47992a" w:themeColor="accent6" w:themeTint="98" w:themeShade="95"/>
        <w:sz w:val="22"/>
      </w:rPr>
      <w:pPr>
        <w:pBdr/>
        <w:spacing/>
        <w:ind/>
      </w:pPr>
      <w:tblPr>
        <w:tblBorders/>
      </w:tblPr>
      <w:tcPr>
        <w:shd w:val="clear"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47992a" w:themeColor="accent6" w:themeTint="98" w:themeShade="95"/>
        <w:sz w:val="22"/>
      </w:rPr>
      <w:pPr>
        <w:pBdr/>
        <w:spacing/>
        <w:ind/>
      </w:pPr>
      <w:tblPr>
        <w:tblBorders/>
      </w:tbl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7992a" w:themeColor="accent6" w:themeTint="98" w:themeShade="95"/>
        <w:sz w:val="22"/>
      </w:rPr>
      <w:pPr>
        <w:pBdr/>
        <w:spacing/>
        <w:ind/>
      </w:pPr>
      <w:tblPr>
        <w:tblBorders/>
      </w:tblPr>
      <w:tcPr>
        <w:tcBorders/>
      </w:tcPr>
    </w:tblStylePr>
  </w:style>
  <w:style w:type="table" w:styleId="882">
    <w:name w:val="Lined - Accent"/>
    <w:basedOn w:val="945"/>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3">
    <w:name w:val="Lined - Accent 1"/>
    <w:basedOn w:val="945"/>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9ed6ef"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9ed6ef"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19739b"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19739b"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19739b"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19739b"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4">
    <w:name w:val="Lined - Accent 2"/>
    <w:basedOn w:val="945"/>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be3d7"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be3d7"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f2ab86"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f2ab86"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f2ab86"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f2ab86"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5">
    <w:name w:val="Lined - Accent 3"/>
    <w:basedOn w:val="945"/>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c1f0c7"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c1f0c7"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196c24"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196c24"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196c24"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196c24"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6">
    <w:name w:val="Lined - Accent 4"/>
    <w:basedOn w:val="945"/>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c9edfb"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c9edfb"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60cbf4"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60cbf4"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60cbf4"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60cbf4"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7">
    <w:name w:val="Lined - Accent 5"/>
    <w:basedOn w:val="945"/>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f2ceee"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f2ceee" w:themeFill="accent5" w:themeFillTint="34"/>
        <w:tcBorders/>
      </w:tcPr>
    </w:tblStylePr>
    <w:tblStylePr w:type="firstCol">
      <w:rPr>
        <w:rFonts w:ascii="Arial" w:hAnsi="Arial"/>
        <w:color w:val="f2f2f2"/>
        <w:sz w:val="22"/>
      </w:rPr>
      <w:pPr>
        <w:pBdr/>
        <w:spacing/>
        <w:ind/>
      </w:pPr>
      <w:tblPr>
        <w:tblBorders/>
      </w:tblPr>
      <w:tcPr>
        <w:shd w:val="clear" w:color="ffffff" w:themeColor="accent5" w:fill="a02b93" w:themeFill="accent5"/>
        <w:tcBorders/>
      </w:tcPr>
    </w:tblStylePr>
    <w:tblStylePr w:type="firstRow">
      <w:rPr>
        <w:rFonts w:ascii="Arial" w:hAnsi="Arial"/>
        <w:color w:val="f2f2f2"/>
        <w:sz w:val="22"/>
      </w:rPr>
      <w:pPr>
        <w:pBdr/>
        <w:spacing/>
        <w:ind/>
      </w:pPr>
      <w:tblPr>
        <w:tblBorders/>
      </w:tblPr>
      <w:tcPr>
        <w:shd w:val="clear" w:color="ffffff" w:themeColor="accent5" w:fill="a02b93" w:themeFill="accent5"/>
        <w:tcBorders/>
      </w:tcPr>
    </w:tblStylePr>
    <w:tblStylePr w:type="lastCol">
      <w:rPr>
        <w:rFonts w:ascii="Arial" w:hAnsi="Arial"/>
        <w:color w:val="f2f2f2"/>
        <w:sz w:val="22"/>
      </w:rPr>
      <w:pPr>
        <w:pBdr/>
        <w:spacing/>
        <w:ind/>
      </w:pPr>
      <w:tblPr>
        <w:tblBorders/>
      </w:tblPr>
      <w:tcPr>
        <w:shd w:val="clear" w:color="ffffff" w:themeColor="accent5" w:fill="a02b93" w:themeFill="accent5"/>
        <w:tcBorders/>
      </w:tcPr>
    </w:tblStylePr>
    <w:tblStylePr w:type="lastRow">
      <w:rPr>
        <w:rFonts w:ascii="Arial" w:hAnsi="Arial"/>
        <w:color w:val="f2f2f2"/>
        <w:sz w:val="22"/>
      </w:rPr>
      <w:pPr>
        <w:pBdr/>
        <w:spacing/>
        <w:ind/>
      </w:pPr>
      <w:tblPr>
        <w:tblBorders/>
      </w:tblPr>
      <w:tcPr>
        <w:shd w:val="clear" w:color="ffffff" w:themeColor="accent5" w:fill="a02b93"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8">
    <w:name w:val="Lined - Accent 6"/>
    <w:basedOn w:val="945"/>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d9f2d0"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d9f2d0" w:themeFill="accent6" w:themeFillTint="34"/>
        <w:tcBorders/>
      </w:tcPr>
    </w:tblStylePr>
    <w:tblStylePr w:type="firstCol">
      <w:rPr>
        <w:rFonts w:ascii="Arial" w:hAnsi="Arial"/>
        <w:color w:val="f2f2f2"/>
        <w:sz w:val="22"/>
      </w:rPr>
      <w:pPr>
        <w:pBdr/>
        <w:spacing/>
        <w:ind/>
      </w:pPr>
      <w:tblPr>
        <w:tblBorders/>
      </w:tblPr>
      <w:tcPr>
        <w:shd w:val="clear" w:color="ffffff" w:themeColor="accent6" w:fill="4ea72e" w:themeFill="accent6"/>
        <w:tcBorders/>
      </w:tcPr>
    </w:tblStylePr>
    <w:tblStylePr w:type="firstRow">
      <w:rPr>
        <w:rFonts w:ascii="Arial" w:hAnsi="Arial"/>
        <w:color w:val="f2f2f2"/>
        <w:sz w:val="22"/>
      </w:rPr>
      <w:pPr>
        <w:pBdr/>
        <w:spacing/>
        <w:ind/>
      </w:pPr>
      <w:tblPr>
        <w:tblBorders/>
      </w:tblPr>
      <w:tcPr>
        <w:shd w:val="clear" w:color="ffffff" w:themeColor="accent6" w:fill="4ea72e" w:themeFill="accent6"/>
        <w:tcBorders/>
      </w:tcPr>
    </w:tblStylePr>
    <w:tblStylePr w:type="lastCol">
      <w:rPr>
        <w:rFonts w:ascii="Arial" w:hAnsi="Arial"/>
        <w:color w:val="f2f2f2"/>
        <w:sz w:val="22"/>
      </w:rPr>
      <w:pPr>
        <w:pBdr/>
        <w:spacing/>
        <w:ind/>
      </w:pPr>
      <w:tblPr>
        <w:tblBorders/>
      </w:tblPr>
      <w:tcPr>
        <w:shd w:val="clear" w:color="ffffff" w:themeColor="accent6" w:fill="4ea72e" w:themeFill="accent6"/>
        <w:tcBorders/>
      </w:tcPr>
    </w:tblStylePr>
    <w:tblStylePr w:type="lastRow">
      <w:rPr>
        <w:rFonts w:ascii="Arial" w:hAnsi="Arial"/>
        <w:color w:val="f2f2f2"/>
        <w:sz w:val="22"/>
      </w:rPr>
      <w:pPr>
        <w:pBdr/>
        <w:spacing/>
        <w:ind/>
      </w:pPr>
      <w:tblPr>
        <w:tblBorders/>
      </w:tblPr>
      <w:tcPr>
        <w:shd w:val="clear" w:color="ffffff" w:themeColor="accent6" w:fill="4ea72e"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9">
    <w:name w:val="Bordered &amp; Lined - Accent"/>
    <w:basedOn w:val="945"/>
    <w:uiPriority w:val="99"/>
    <w:pPr>
      <w:pBdr/>
      <w:spacing w:after="0" w:line="240" w:lineRule="auto"/>
      <w:ind/>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0">
    <w:name w:val="Bordered &amp; Lined - Accent 1"/>
    <w:basedOn w:val="945"/>
    <w:uiPriority w:val="99"/>
    <w:pPr>
      <w:pBdr/>
      <w:spacing w:after="0" w:line="240" w:lineRule="auto"/>
      <w:ind/>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9ed6ef"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9ed6ef"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19739b"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19739b"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19739b"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19739b"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1">
    <w:name w:val="Bordered &amp; Lined - Accent 2"/>
    <w:basedOn w:val="945"/>
    <w:uiPriority w:val="99"/>
    <w:pPr>
      <w:pBdr/>
      <w:spacing w:after="0" w:line="240" w:lineRule="auto"/>
      <w:ind/>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be3d7"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be3d7"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f2ab86"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f2ab86"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f2ab86"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f2ab86"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2">
    <w:name w:val="Bordered &amp; Lined - Accent 3"/>
    <w:basedOn w:val="945"/>
    <w:uiPriority w:val="99"/>
    <w:pPr>
      <w:pBdr/>
      <w:spacing w:after="0" w:line="240" w:lineRule="auto"/>
      <w:ind/>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c1f0c7"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c1f0c7"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196c24"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196c24"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196c24"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196c24"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3">
    <w:name w:val="Bordered &amp; Lined - Accent 4"/>
    <w:basedOn w:val="945"/>
    <w:uiPriority w:val="99"/>
    <w:pPr>
      <w:pBdr/>
      <w:spacing w:after="0" w:line="240" w:lineRule="auto"/>
      <w:ind/>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c9edfb"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c9edfb"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60cbf4"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60cbf4"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60cbf4"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60cbf4"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4">
    <w:name w:val="Bordered &amp; Lined - Accent 5"/>
    <w:basedOn w:val="945"/>
    <w:uiPriority w:val="99"/>
    <w:pPr>
      <w:pBdr/>
      <w:spacing w:after="0" w:line="240" w:lineRule="auto"/>
      <w:ind/>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f2ceee"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f2ceee" w:themeFill="accent5" w:themeFillTint="34"/>
        <w:tcBorders/>
      </w:tcPr>
    </w:tblStylePr>
    <w:tblStylePr w:type="firstCol">
      <w:rPr>
        <w:rFonts w:ascii="Arial" w:hAnsi="Arial"/>
        <w:color w:val="f2f2f2"/>
        <w:sz w:val="22"/>
      </w:rPr>
      <w:pPr>
        <w:pBdr/>
        <w:spacing/>
        <w:ind/>
      </w:pPr>
      <w:tblPr>
        <w:tblBorders/>
      </w:tblPr>
      <w:tcPr>
        <w:shd w:val="clear" w:color="ffffff" w:themeColor="accent5" w:fill="a02b93" w:themeFill="accent5"/>
        <w:tcBorders/>
      </w:tcPr>
    </w:tblStylePr>
    <w:tblStylePr w:type="firstRow">
      <w:rPr>
        <w:rFonts w:ascii="Arial" w:hAnsi="Arial"/>
        <w:color w:val="f2f2f2"/>
        <w:sz w:val="22"/>
      </w:rPr>
      <w:pPr>
        <w:pBdr/>
        <w:spacing/>
        <w:ind/>
      </w:pPr>
      <w:tblPr>
        <w:tblBorders/>
      </w:tblPr>
      <w:tcPr>
        <w:shd w:val="clear" w:color="ffffff" w:themeColor="accent5" w:fill="a02b93" w:themeFill="accent5"/>
        <w:tcBorders/>
      </w:tcPr>
    </w:tblStylePr>
    <w:tblStylePr w:type="lastCol">
      <w:rPr>
        <w:rFonts w:ascii="Arial" w:hAnsi="Arial"/>
        <w:color w:val="f2f2f2"/>
        <w:sz w:val="22"/>
      </w:rPr>
      <w:pPr>
        <w:pBdr/>
        <w:spacing/>
        <w:ind/>
      </w:pPr>
      <w:tblPr>
        <w:tblBorders/>
      </w:tblPr>
      <w:tcPr>
        <w:shd w:val="clear" w:color="ffffff" w:themeColor="accent5" w:fill="a02b93" w:themeFill="accent5"/>
        <w:tcBorders/>
      </w:tcPr>
    </w:tblStylePr>
    <w:tblStylePr w:type="lastRow">
      <w:rPr>
        <w:rFonts w:ascii="Arial" w:hAnsi="Arial"/>
        <w:color w:val="f2f2f2"/>
        <w:sz w:val="22"/>
      </w:rPr>
      <w:pPr>
        <w:pBdr/>
        <w:spacing/>
        <w:ind/>
      </w:pPr>
      <w:tblPr>
        <w:tblBorders/>
      </w:tblPr>
      <w:tcPr>
        <w:shd w:val="clear" w:color="ffffff" w:themeColor="accent5" w:fill="a02b93"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5">
    <w:name w:val="Bordered &amp; Lined - Accent 6"/>
    <w:basedOn w:val="945"/>
    <w:uiPriority w:val="99"/>
    <w:pPr>
      <w:pBdr/>
      <w:spacing w:after="0" w:line="240" w:lineRule="auto"/>
      <w:ind/>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d9f2d0"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d9f2d0" w:themeFill="accent6" w:themeFillTint="34"/>
        <w:tcBorders/>
      </w:tcPr>
    </w:tblStylePr>
    <w:tblStylePr w:type="firstCol">
      <w:rPr>
        <w:rFonts w:ascii="Arial" w:hAnsi="Arial"/>
        <w:color w:val="f2f2f2"/>
        <w:sz w:val="22"/>
      </w:rPr>
      <w:pPr>
        <w:pBdr/>
        <w:spacing/>
        <w:ind/>
      </w:pPr>
      <w:tblPr>
        <w:tblBorders/>
      </w:tblPr>
      <w:tcPr>
        <w:shd w:val="clear" w:color="ffffff" w:themeColor="accent6" w:fill="4ea72e" w:themeFill="accent6"/>
        <w:tcBorders/>
      </w:tcPr>
    </w:tblStylePr>
    <w:tblStylePr w:type="firstRow">
      <w:rPr>
        <w:rFonts w:ascii="Arial" w:hAnsi="Arial"/>
        <w:color w:val="f2f2f2"/>
        <w:sz w:val="22"/>
      </w:rPr>
      <w:pPr>
        <w:pBdr/>
        <w:spacing/>
        <w:ind/>
      </w:pPr>
      <w:tblPr>
        <w:tblBorders/>
      </w:tblPr>
      <w:tcPr>
        <w:shd w:val="clear" w:color="ffffff" w:themeColor="accent6" w:fill="4ea72e" w:themeFill="accent6"/>
        <w:tcBorders/>
      </w:tcPr>
    </w:tblStylePr>
    <w:tblStylePr w:type="lastCol">
      <w:rPr>
        <w:rFonts w:ascii="Arial" w:hAnsi="Arial"/>
        <w:color w:val="f2f2f2"/>
        <w:sz w:val="22"/>
      </w:rPr>
      <w:pPr>
        <w:pBdr/>
        <w:spacing/>
        <w:ind/>
      </w:pPr>
      <w:tblPr>
        <w:tblBorders/>
      </w:tblPr>
      <w:tcPr>
        <w:shd w:val="clear" w:color="ffffff" w:themeColor="accent6" w:fill="4ea72e" w:themeFill="accent6"/>
        <w:tcBorders/>
      </w:tcPr>
    </w:tblStylePr>
    <w:tblStylePr w:type="lastRow">
      <w:rPr>
        <w:rFonts w:ascii="Arial" w:hAnsi="Arial"/>
        <w:color w:val="f2f2f2"/>
        <w:sz w:val="22"/>
      </w:rPr>
      <w:pPr>
        <w:pBdr/>
        <w:spacing/>
        <w:ind/>
      </w:pPr>
      <w:tblPr>
        <w:tblBorders/>
      </w:tblPr>
      <w:tcPr>
        <w:shd w:val="clear" w:color="ffffff" w:themeColor="accent6" w:fill="4ea72e"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6">
    <w:name w:val="Bordered"/>
    <w:basedOn w:val="945"/>
    <w:uiPriority w:val="99"/>
    <w:pPr>
      <w:pBdr/>
      <w:spacing w:after="0" w:line="240" w:lineRule="auto"/>
      <w:ind/>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text1" w:themeTint="80" w:sz="12" w:space="0"/>
        </w:tcBorders>
      </w:tcPr>
    </w:tblStylePr>
    <w:tblStylePr w:type="lastCol">
      <w:rPr>
        <w:rFonts w:ascii="Arial" w:hAnsi="Arial"/>
        <w:color w:val="404040"/>
        <w:sz w:val="22"/>
      </w:rPr>
      <w:pPr>
        <w:pBdr/>
        <w:spacing/>
        <w:ind/>
      </w:pPr>
      <w:tblPr>
        <w:tblBorders/>
      </w:tblPr>
      <w:tcPr>
        <w:tcBorders>
          <w:left w:val="single" w:color="000000" w:themeColor="text1" w:themeTint="80" w:sz="12" w:space="0"/>
        </w:tcBorders>
      </w:tcPr>
    </w:tblStylePr>
    <w:tblStylePr w:type="lastRow">
      <w:rPr>
        <w:rFonts w:ascii="Arial" w:hAnsi="Arial"/>
        <w:color w:val="404040"/>
        <w:sz w:val="22"/>
      </w:rPr>
      <w:pPr>
        <w:pBdr/>
        <w:spacing/>
        <w:ind/>
      </w:pPr>
      <w:tblPr>
        <w:tblBorders/>
      </w:tblPr>
      <w:tcPr>
        <w:tcBorders>
          <w:top w:val="single" w:color="000000" w:themeColor="text1" w:themeTint="80"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7">
    <w:name w:val="Bordered - Accent 1"/>
    <w:basedOn w:val="945"/>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1" w:sz="12" w:space="0"/>
        </w:tcBorders>
      </w:tcPr>
    </w:tblStylePr>
    <w:tblStylePr w:type="lastCol">
      <w:rPr>
        <w:rFonts w:ascii="Arial" w:hAnsi="Arial"/>
        <w:color w:val="404040"/>
        <w:sz w:val="22"/>
      </w:rPr>
      <w:pPr>
        <w:pBdr/>
        <w:spacing/>
        <w:ind/>
      </w:pPr>
      <w:tblPr>
        <w:tblBorders/>
      </w:tblPr>
      <w:tcPr>
        <w:tcBorders>
          <w:left w:val="single" w:color="000000" w:themeColor="accent1" w:sz="12" w:space="0"/>
        </w:tcBorders>
      </w:tcPr>
    </w:tblStylePr>
    <w:tblStylePr w:type="lastRow">
      <w:rPr>
        <w:rFonts w:ascii="Arial" w:hAnsi="Arial"/>
        <w:color w:val="404040"/>
        <w:sz w:val="22"/>
      </w:rPr>
      <w:pPr>
        <w:pBdr/>
        <w:spacing/>
        <w:ind/>
      </w:pPr>
      <w:tblPr>
        <w:tblBorders/>
      </w:tblPr>
      <w:tcPr>
        <w:tcBorders>
          <w:top w:val="single" w:color="000000" w:themeColor="accen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8">
    <w:name w:val="Bordered - Accent 2"/>
    <w:basedOn w:val="945"/>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2" w:themeTint="97" w:sz="12" w:space="0"/>
        </w:tcBorders>
      </w:tcPr>
    </w:tblStylePr>
    <w:tblStylePr w:type="lastCol">
      <w:rPr>
        <w:rFonts w:ascii="Arial" w:hAnsi="Arial"/>
        <w:color w:val="404040"/>
        <w:sz w:val="22"/>
      </w:rPr>
      <w:pPr>
        <w:pBdr/>
        <w:spacing/>
        <w:ind/>
      </w:pPr>
      <w:tblPr>
        <w:tblBorders/>
      </w:tblPr>
      <w:tcPr>
        <w:tcBorders>
          <w:left w:val="single" w:color="000000" w:themeColor="accent2" w:themeTint="97" w:sz="12" w:space="0"/>
        </w:tcBorders>
      </w:tcPr>
    </w:tblStylePr>
    <w:tblStylePr w:type="lastRow">
      <w:rPr>
        <w:rFonts w:ascii="Arial" w:hAnsi="Arial"/>
        <w:color w:val="404040"/>
        <w:sz w:val="22"/>
      </w:rPr>
      <w:pPr>
        <w:pBdr/>
        <w:spacing/>
        <w:ind/>
      </w:pPr>
      <w:tblPr>
        <w:tblBorders/>
      </w:tblPr>
      <w:tcPr>
        <w:tcBorders>
          <w:top w:val="single" w:color="000000" w:themeColor="accent2" w:themeTint="97"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9">
    <w:name w:val="Bordered - Accent 3"/>
    <w:basedOn w:val="945"/>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3" w:themeTint="98" w:sz="12" w:space="0"/>
        </w:tcBorders>
      </w:tcPr>
    </w:tblStylePr>
    <w:tblStylePr w:type="lastCol">
      <w:rPr>
        <w:rFonts w:ascii="Arial" w:hAnsi="Arial"/>
        <w:color w:val="404040"/>
        <w:sz w:val="22"/>
      </w:rPr>
      <w:pPr>
        <w:pBdr/>
        <w:spacing/>
        <w:ind/>
      </w:pPr>
      <w:tblPr>
        <w:tblBorders/>
      </w:tblPr>
      <w:tcPr>
        <w:tcBorders>
          <w:left w:val="single" w:color="000000" w:themeColor="accent3" w:themeTint="98" w:sz="12" w:space="0"/>
        </w:tcBorders>
      </w:tcPr>
    </w:tblStylePr>
    <w:tblStylePr w:type="lastRow">
      <w:rPr>
        <w:rFonts w:ascii="Arial" w:hAnsi="Arial"/>
        <w:color w:val="404040"/>
        <w:sz w:val="22"/>
      </w:rPr>
      <w:pPr>
        <w:pBdr/>
        <w:spacing/>
        <w:ind/>
      </w:pPr>
      <w:tblPr>
        <w:tblBorders/>
      </w:tblPr>
      <w:tcPr>
        <w:tcBorders>
          <w:top w:val="single" w:color="000000" w:themeColor="accent3"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00">
    <w:name w:val="Bordered - Accent 4"/>
    <w:basedOn w:val="945"/>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4" w:themeTint="9A" w:sz="12" w:space="0"/>
        </w:tcBorders>
      </w:tcPr>
    </w:tblStylePr>
    <w:tblStylePr w:type="lastCol">
      <w:rPr>
        <w:rFonts w:ascii="Arial" w:hAnsi="Arial"/>
        <w:color w:val="404040"/>
        <w:sz w:val="22"/>
      </w:rPr>
      <w:pPr>
        <w:pBdr/>
        <w:spacing/>
        <w:ind/>
      </w:pPr>
      <w:tblPr>
        <w:tblBorders/>
      </w:tblPr>
      <w:tcPr>
        <w:tcBorders>
          <w:left w:val="single" w:color="000000" w:themeColor="accent4" w:themeTint="9A" w:sz="12" w:space="0"/>
        </w:tcBorders>
      </w:tcPr>
    </w:tblStylePr>
    <w:tblStylePr w:type="lastRow">
      <w:rPr>
        <w:rFonts w:ascii="Arial" w:hAnsi="Arial"/>
        <w:color w:val="404040"/>
        <w:sz w:val="22"/>
      </w:rPr>
      <w:pPr>
        <w:pBdr/>
        <w:spacing/>
        <w:ind/>
      </w:pPr>
      <w:tblPr>
        <w:tblBorders/>
      </w:tblPr>
      <w:tcPr>
        <w:tcBorders>
          <w:top w:val="single" w:color="000000" w:themeColor="accent4"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01">
    <w:name w:val="Bordered - Accent 5"/>
    <w:basedOn w:val="945"/>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5" w:themeTint="9A" w:sz="12" w:space="0"/>
        </w:tcBorders>
      </w:tcPr>
    </w:tblStylePr>
    <w:tblStylePr w:type="lastCol">
      <w:rPr>
        <w:rFonts w:ascii="Arial" w:hAnsi="Arial"/>
        <w:color w:val="404040"/>
        <w:sz w:val="22"/>
      </w:rPr>
      <w:pPr>
        <w:pBdr/>
        <w:spacing/>
        <w:ind/>
      </w:pPr>
      <w:tblPr>
        <w:tblBorders/>
      </w:tblPr>
      <w:tcPr>
        <w:tcBorders>
          <w:left w:val="single" w:color="000000" w:themeColor="accent5" w:themeTint="9A" w:sz="12" w:space="0"/>
        </w:tcBorders>
      </w:tcPr>
    </w:tblStylePr>
    <w:tblStylePr w:type="lastRow">
      <w:rPr>
        <w:rFonts w:ascii="Arial" w:hAnsi="Arial"/>
        <w:color w:val="404040"/>
        <w:sz w:val="22"/>
      </w:rPr>
      <w:pPr>
        <w:pBdr/>
        <w:spacing/>
        <w:ind/>
      </w:pPr>
      <w:tblPr>
        <w:tblBorders/>
      </w:tblPr>
      <w:tcPr>
        <w:tcBorders>
          <w:top w:val="single" w:color="000000" w:themeColor="accent5"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02">
    <w:name w:val="Bordered - Accent 6"/>
    <w:basedOn w:val="945"/>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6" w:themeTint="98" w:sz="12" w:space="0"/>
        </w:tcBorders>
      </w:tcPr>
    </w:tblStylePr>
    <w:tblStylePr w:type="lastCol">
      <w:rPr>
        <w:rFonts w:ascii="Arial" w:hAnsi="Arial"/>
        <w:color w:val="404040"/>
        <w:sz w:val="22"/>
      </w:rPr>
      <w:pPr>
        <w:pBdr/>
        <w:spacing/>
        <w:ind/>
      </w:pPr>
      <w:tblPr>
        <w:tblBorders/>
      </w:tblPr>
      <w:tcPr>
        <w:tcBorders>
          <w:left w:val="single" w:color="000000" w:themeColor="accent6" w:themeTint="98" w:sz="12" w:space="0"/>
        </w:tcBorders>
      </w:tcPr>
    </w:tblStylePr>
    <w:tblStylePr w:type="lastRow">
      <w:rPr>
        <w:rFonts w:ascii="Arial" w:hAnsi="Arial"/>
        <w:color w:val="404040"/>
        <w:sz w:val="22"/>
      </w:rPr>
      <w:pPr>
        <w:pBdr/>
        <w:spacing/>
        <w:ind/>
      </w:pPr>
      <w:tblPr>
        <w:tblBorders/>
      </w:tblPr>
      <w:tcPr>
        <w:tcBorders>
          <w:top w:val="single" w:color="000000" w:themeColor="accent6"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character" w:styleId="903">
    <w:name w:val="Heading 1 Char"/>
    <w:basedOn w:val="944"/>
    <w:link w:val="935"/>
    <w:uiPriority w:val="9"/>
    <w:pPr>
      <w:pBdr/>
      <w:spacing/>
      <w:ind/>
    </w:pPr>
    <w:rPr>
      <w:rFonts w:ascii="Arial" w:hAnsi="Arial" w:eastAsia="Arial" w:cs="Arial"/>
      <w:color w:val="0f4761" w:themeColor="accent1" w:themeShade="BF"/>
      <w:sz w:val="40"/>
      <w:szCs w:val="40"/>
    </w:rPr>
  </w:style>
  <w:style w:type="character" w:styleId="904">
    <w:name w:val="Heading 2 Char"/>
    <w:basedOn w:val="944"/>
    <w:link w:val="936"/>
    <w:uiPriority w:val="9"/>
    <w:pPr>
      <w:pBdr/>
      <w:spacing/>
      <w:ind/>
    </w:pPr>
    <w:rPr>
      <w:rFonts w:ascii="Arial" w:hAnsi="Arial" w:eastAsia="Arial" w:cs="Arial"/>
      <w:color w:val="0f4761" w:themeColor="accent1" w:themeShade="BF"/>
      <w:sz w:val="32"/>
      <w:szCs w:val="32"/>
    </w:rPr>
  </w:style>
  <w:style w:type="character" w:styleId="905">
    <w:name w:val="Heading 3 Char"/>
    <w:basedOn w:val="944"/>
    <w:link w:val="937"/>
    <w:uiPriority w:val="9"/>
    <w:pPr>
      <w:pBdr/>
      <w:spacing/>
      <w:ind/>
    </w:pPr>
    <w:rPr>
      <w:rFonts w:ascii="Arial" w:hAnsi="Arial" w:eastAsia="Arial" w:cs="Arial"/>
      <w:color w:val="0f4761" w:themeColor="accent1" w:themeShade="BF"/>
      <w:sz w:val="28"/>
      <w:szCs w:val="28"/>
    </w:rPr>
  </w:style>
  <w:style w:type="character" w:styleId="906">
    <w:name w:val="Heading 4 Char"/>
    <w:basedOn w:val="944"/>
    <w:link w:val="938"/>
    <w:uiPriority w:val="9"/>
    <w:pPr>
      <w:pBdr/>
      <w:spacing/>
      <w:ind/>
    </w:pPr>
    <w:rPr>
      <w:rFonts w:ascii="Arial" w:hAnsi="Arial" w:eastAsia="Arial" w:cs="Arial"/>
      <w:i/>
      <w:iCs/>
      <w:color w:val="0f4761" w:themeColor="accent1" w:themeShade="BF"/>
    </w:rPr>
  </w:style>
  <w:style w:type="character" w:styleId="907">
    <w:name w:val="Heading 5 Char"/>
    <w:basedOn w:val="944"/>
    <w:link w:val="939"/>
    <w:uiPriority w:val="9"/>
    <w:pPr>
      <w:pBdr/>
      <w:spacing/>
      <w:ind/>
    </w:pPr>
    <w:rPr>
      <w:rFonts w:ascii="Arial" w:hAnsi="Arial" w:eastAsia="Arial" w:cs="Arial"/>
      <w:color w:val="0f4761" w:themeColor="accent1" w:themeShade="BF"/>
    </w:rPr>
  </w:style>
  <w:style w:type="character" w:styleId="908">
    <w:name w:val="Heading 6 Char"/>
    <w:basedOn w:val="944"/>
    <w:link w:val="940"/>
    <w:uiPriority w:val="9"/>
    <w:pPr>
      <w:pBdr/>
      <w:spacing/>
      <w:ind/>
    </w:pPr>
    <w:rPr>
      <w:rFonts w:ascii="Arial" w:hAnsi="Arial" w:eastAsia="Arial" w:cs="Arial"/>
      <w:i/>
      <w:iCs/>
      <w:color w:val="595959" w:themeColor="text1" w:themeTint="A6"/>
    </w:rPr>
  </w:style>
  <w:style w:type="character" w:styleId="909">
    <w:name w:val="Heading 7 Char"/>
    <w:basedOn w:val="944"/>
    <w:link w:val="941"/>
    <w:uiPriority w:val="9"/>
    <w:pPr>
      <w:pBdr/>
      <w:spacing/>
      <w:ind/>
    </w:pPr>
    <w:rPr>
      <w:rFonts w:ascii="Arial" w:hAnsi="Arial" w:eastAsia="Arial" w:cs="Arial"/>
      <w:color w:val="595959" w:themeColor="text1" w:themeTint="A6"/>
    </w:rPr>
  </w:style>
  <w:style w:type="character" w:styleId="910">
    <w:name w:val="Heading 8 Char"/>
    <w:basedOn w:val="944"/>
    <w:link w:val="942"/>
    <w:uiPriority w:val="9"/>
    <w:pPr>
      <w:pBdr/>
      <w:spacing/>
      <w:ind/>
    </w:pPr>
    <w:rPr>
      <w:rFonts w:ascii="Arial" w:hAnsi="Arial" w:eastAsia="Arial" w:cs="Arial"/>
      <w:i/>
      <w:iCs/>
      <w:color w:val="272727" w:themeColor="text1" w:themeTint="D8"/>
    </w:rPr>
  </w:style>
  <w:style w:type="character" w:styleId="911">
    <w:name w:val="Heading 9 Char"/>
    <w:basedOn w:val="944"/>
    <w:link w:val="943"/>
    <w:uiPriority w:val="9"/>
    <w:pPr>
      <w:pBdr/>
      <w:spacing/>
      <w:ind/>
    </w:pPr>
    <w:rPr>
      <w:rFonts w:ascii="Arial" w:hAnsi="Arial" w:eastAsia="Arial" w:cs="Arial"/>
      <w:i/>
      <w:iCs/>
      <w:color w:val="272727" w:themeColor="text1" w:themeTint="D8"/>
    </w:rPr>
  </w:style>
  <w:style w:type="character" w:styleId="912">
    <w:name w:val="Title Char"/>
    <w:basedOn w:val="944"/>
    <w:link w:val="956"/>
    <w:uiPriority w:val="10"/>
    <w:pPr>
      <w:pBdr/>
      <w:spacing/>
      <w:ind/>
    </w:pPr>
    <w:rPr>
      <w:rFonts w:ascii="Arial" w:hAnsi="Arial" w:eastAsia="Arial" w:cs="Arial"/>
      <w:spacing w:val="-10"/>
      <w:sz w:val="56"/>
      <w:szCs w:val="56"/>
    </w:rPr>
  </w:style>
  <w:style w:type="character" w:styleId="913">
    <w:name w:val="Subtitle Char"/>
    <w:basedOn w:val="944"/>
    <w:link w:val="958"/>
    <w:uiPriority w:val="11"/>
    <w:pPr>
      <w:pBdr/>
      <w:spacing/>
      <w:ind/>
    </w:pPr>
    <w:rPr>
      <w:color w:val="595959" w:themeColor="text1" w:themeTint="A6"/>
      <w:spacing w:val="15"/>
      <w:sz w:val="28"/>
      <w:szCs w:val="28"/>
    </w:rPr>
  </w:style>
  <w:style w:type="character" w:styleId="914">
    <w:name w:val="Quote Char"/>
    <w:basedOn w:val="944"/>
    <w:link w:val="960"/>
    <w:uiPriority w:val="29"/>
    <w:pPr>
      <w:pBdr/>
      <w:spacing/>
      <w:ind/>
    </w:pPr>
    <w:rPr>
      <w:i/>
      <w:iCs/>
      <w:color w:val="404040" w:themeColor="text1" w:themeTint="BF"/>
    </w:rPr>
  </w:style>
  <w:style w:type="character" w:styleId="915">
    <w:name w:val="Intense Quote Char"/>
    <w:basedOn w:val="944"/>
    <w:link w:val="964"/>
    <w:uiPriority w:val="30"/>
    <w:pPr>
      <w:pBdr/>
      <w:spacing/>
      <w:ind/>
    </w:pPr>
    <w:rPr>
      <w:i/>
      <w:iCs/>
      <w:color w:val="0f4761" w:themeColor="accent1" w:themeShade="BF"/>
    </w:rPr>
  </w:style>
  <w:style w:type="character" w:styleId="916">
    <w:name w:val="Subtle Emphasis"/>
    <w:basedOn w:val="944"/>
    <w:uiPriority w:val="19"/>
    <w:qFormat/>
    <w:pPr>
      <w:pBdr/>
      <w:spacing/>
      <w:ind/>
    </w:pPr>
    <w:rPr>
      <w:i/>
      <w:iCs/>
      <w:color w:val="404040" w:themeColor="text1" w:themeTint="BF"/>
    </w:rPr>
  </w:style>
  <w:style w:type="character" w:styleId="917">
    <w:name w:val="Emphasis"/>
    <w:basedOn w:val="944"/>
    <w:uiPriority w:val="20"/>
    <w:qFormat/>
    <w:pPr>
      <w:pBdr/>
      <w:spacing/>
      <w:ind/>
    </w:pPr>
    <w:rPr>
      <w:i/>
      <w:iCs/>
    </w:rPr>
  </w:style>
  <w:style w:type="character" w:styleId="918">
    <w:name w:val="Strong"/>
    <w:basedOn w:val="944"/>
    <w:uiPriority w:val="22"/>
    <w:qFormat/>
    <w:pPr>
      <w:pBdr/>
      <w:spacing/>
      <w:ind/>
    </w:pPr>
    <w:rPr>
      <w:b/>
      <w:bCs/>
    </w:rPr>
  </w:style>
  <w:style w:type="character" w:styleId="919">
    <w:name w:val="Subtle Reference"/>
    <w:basedOn w:val="944"/>
    <w:uiPriority w:val="31"/>
    <w:qFormat/>
    <w:pPr>
      <w:pBdr/>
      <w:spacing/>
      <w:ind/>
    </w:pPr>
    <w:rPr>
      <w:smallCaps/>
      <w:color w:val="5a5a5a" w:themeColor="text1" w:themeTint="A5"/>
    </w:rPr>
  </w:style>
  <w:style w:type="character" w:styleId="920">
    <w:name w:val="Header Char"/>
    <w:basedOn w:val="944"/>
    <w:link w:val="979"/>
    <w:uiPriority w:val="99"/>
    <w:pPr>
      <w:pBdr/>
      <w:spacing/>
      <w:ind/>
    </w:pPr>
  </w:style>
  <w:style w:type="character" w:styleId="921">
    <w:name w:val="Footer Char"/>
    <w:basedOn w:val="944"/>
    <w:link w:val="981"/>
    <w:uiPriority w:val="99"/>
    <w:pPr>
      <w:pBdr/>
      <w:spacing/>
      <w:ind/>
    </w:pPr>
  </w:style>
  <w:style w:type="character" w:styleId="922">
    <w:name w:val="Footnote Text Char"/>
    <w:basedOn w:val="944"/>
    <w:link w:val="975"/>
    <w:uiPriority w:val="99"/>
    <w:semiHidden/>
    <w:pPr>
      <w:pBdr/>
      <w:spacing/>
      <w:ind/>
    </w:pPr>
    <w:rPr>
      <w:sz w:val="20"/>
      <w:szCs w:val="20"/>
    </w:rPr>
  </w:style>
  <w:style w:type="paragraph" w:styleId="923">
    <w:name w:val="endnote text"/>
    <w:basedOn w:val="934"/>
    <w:link w:val="924"/>
    <w:uiPriority w:val="99"/>
    <w:semiHidden/>
    <w:unhideWhenUsed/>
    <w:pPr>
      <w:pBdr/>
      <w:spacing w:after="0" w:line="240" w:lineRule="auto"/>
      <w:ind/>
    </w:pPr>
    <w:rPr>
      <w:sz w:val="20"/>
      <w:szCs w:val="20"/>
    </w:rPr>
  </w:style>
  <w:style w:type="character" w:styleId="924">
    <w:name w:val="Endnote Text Char"/>
    <w:basedOn w:val="944"/>
    <w:link w:val="923"/>
    <w:uiPriority w:val="99"/>
    <w:semiHidden/>
    <w:pPr>
      <w:pBdr/>
      <w:spacing/>
      <w:ind/>
    </w:pPr>
    <w:rPr>
      <w:sz w:val="20"/>
      <w:szCs w:val="20"/>
    </w:rPr>
  </w:style>
  <w:style w:type="character" w:styleId="925">
    <w:name w:val="endnote reference"/>
    <w:basedOn w:val="944"/>
    <w:uiPriority w:val="99"/>
    <w:semiHidden/>
    <w:unhideWhenUsed/>
    <w:pPr>
      <w:pBdr/>
      <w:spacing/>
      <w:ind/>
    </w:pPr>
    <w:rPr>
      <w:vertAlign w:val="superscript"/>
    </w:rPr>
  </w:style>
  <w:style w:type="paragraph" w:styleId="926">
    <w:name w:val="toc 4"/>
    <w:basedOn w:val="934"/>
    <w:next w:val="934"/>
    <w:uiPriority w:val="39"/>
    <w:unhideWhenUsed/>
    <w:pPr>
      <w:pBdr/>
      <w:spacing w:after="100"/>
      <w:ind w:left="660"/>
    </w:pPr>
  </w:style>
  <w:style w:type="paragraph" w:styleId="927">
    <w:name w:val="toc 5"/>
    <w:basedOn w:val="934"/>
    <w:next w:val="934"/>
    <w:uiPriority w:val="39"/>
    <w:unhideWhenUsed/>
    <w:pPr>
      <w:pBdr/>
      <w:spacing w:after="100"/>
      <w:ind w:left="880"/>
    </w:pPr>
  </w:style>
  <w:style w:type="paragraph" w:styleId="928">
    <w:name w:val="toc 6"/>
    <w:basedOn w:val="934"/>
    <w:next w:val="934"/>
    <w:uiPriority w:val="39"/>
    <w:unhideWhenUsed/>
    <w:pPr>
      <w:pBdr/>
      <w:spacing w:after="100"/>
      <w:ind w:left="1100"/>
    </w:pPr>
  </w:style>
  <w:style w:type="paragraph" w:styleId="929">
    <w:name w:val="toc 7"/>
    <w:basedOn w:val="934"/>
    <w:next w:val="934"/>
    <w:uiPriority w:val="39"/>
    <w:unhideWhenUsed/>
    <w:pPr>
      <w:pBdr/>
      <w:spacing w:after="100"/>
      <w:ind w:left="1320"/>
    </w:pPr>
  </w:style>
  <w:style w:type="paragraph" w:styleId="930">
    <w:name w:val="toc 8"/>
    <w:basedOn w:val="934"/>
    <w:next w:val="934"/>
    <w:uiPriority w:val="39"/>
    <w:unhideWhenUsed/>
    <w:pPr>
      <w:pBdr/>
      <w:spacing w:after="100"/>
      <w:ind w:left="1540"/>
    </w:pPr>
  </w:style>
  <w:style w:type="paragraph" w:styleId="931">
    <w:name w:val="toc 9"/>
    <w:basedOn w:val="934"/>
    <w:next w:val="934"/>
    <w:uiPriority w:val="39"/>
    <w:unhideWhenUsed/>
    <w:pPr>
      <w:pBdr/>
      <w:spacing w:after="100"/>
      <w:ind w:left="1760"/>
    </w:pPr>
  </w:style>
  <w:style w:type="paragraph" w:styleId="932">
    <w:name w:val="TOC Heading"/>
    <w:uiPriority w:val="39"/>
    <w:unhideWhenUsed/>
    <w:pPr>
      <w:pBdr/>
      <w:spacing/>
      <w:ind/>
    </w:pPr>
  </w:style>
  <w:style w:type="paragraph" w:styleId="933">
    <w:name w:val="table of figures"/>
    <w:basedOn w:val="934"/>
    <w:next w:val="934"/>
    <w:uiPriority w:val="99"/>
    <w:unhideWhenUsed/>
    <w:pPr>
      <w:pBdr/>
      <w:spacing w:after="0" w:afterAutospacing="0"/>
      <w:ind/>
    </w:pPr>
  </w:style>
  <w:style w:type="paragraph" w:styleId="934" w:default="1">
    <w:name w:val="Normal"/>
    <w:qFormat/>
    <w:pPr>
      <w:pBdr/>
      <w:spacing/>
      <w:ind/>
    </w:pPr>
  </w:style>
  <w:style w:type="paragraph" w:styleId="935">
    <w:name w:val="Heading 1"/>
    <w:basedOn w:val="934"/>
    <w:next w:val="934"/>
    <w:link w:val="947"/>
    <w:uiPriority w:val="9"/>
    <w:qFormat/>
    <w:pPr>
      <w:keepNext w:val="true"/>
      <w:keepLines w:val="true"/>
      <w:pBdr/>
      <w:spacing w:after="80" w:before="360"/>
      <w:ind/>
      <w:outlineLvl w:val="0"/>
    </w:pPr>
    <w:rPr>
      <w:rFonts w:asciiTheme="majorHAnsi" w:hAnsiTheme="majorHAnsi" w:eastAsiaTheme="majorEastAsia" w:cstheme="majorBidi"/>
      <w:color w:val="0f4761" w:themeColor="accent1" w:themeShade="BF"/>
      <w:sz w:val="40"/>
      <w:szCs w:val="40"/>
    </w:rPr>
  </w:style>
  <w:style w:type="paragraph" w:styleId="936">
    <w:name w:val="Heading 2"/>
    <w:basedOn w:val="934"/>
    <w:next w:val="934"/>
    <w:link w:val="948"/>
    <w:uiPriority w:val="9"/>
    <w:unhideWhenUsed/>
    <w:qFormat/>
    <w:pPr>
      <w:keepNext w:val="true"/>
      <w:keepLines w:val="true"/>
      <w:pBdr/>
      <w:spacing w:after="80" w:before="160"/>
      <w:ind/>
      <w:outlineLvl w:val="1"/>
    </w:pPr>
    <w:rPr>
      <w:rFonts w:asciiTheme="majorHAnsi" w:hAnsiTheme="majorHAnsi" w:eastAsiaTheme="majorEastAsia" w:cstheme="majorBidi"/>
      <w:color w:val="0f4761" w:themeColor="accent1" w:themeShade="BF"/>
      <w:sz w:val="32"/>
      <w:szCs w:val="32"/>
    </w:rPr>
  </w:style>
  <w:style w:type="paragraph" w:styleId="937">
    <w:name w:val="Heading 3"/>
    <w:basedOn w:val="934"/>
    <w:next w:val="934"/>
    <w:link w:val="949"/>
    <w:uiPriority w:val="9"/>
    <w:unhideWhenUsed/>
    <w:qFormat/>
    <w:pPr>
      <w:keepNext w:val="true"/>
      <w:keepLines w:val="true"/>
      <w:pBdr/>
      <w:spacing w:after="80" w:before="160"/>
      <w:ind/>
      <w:outlineLvl w:val="2"/>
    </w:pPr>
    <w:rPr>
      <w:rFonts w:eastAsiaTheme="majorEastAsia" w:cstheme="majorBidi"/>
      <w:color w:val="0f4761" w:themeColor="accent1" w:themeShade="BF"/>
      <w:sz w:val="28"/>
      <w:szCs w:val="28"/>
    </w:rPr>
  </w:style>
  <w:style w:type="paragraph" w:styleId="938">
    <w:name w:val="Heading 4"/>
    <w:basedOn w:val="934"/>
    <w:next w:val="934"/>
    <w:link w:val="950"/>
    <w:uiPriority w:val="9"/>
    <w:semiHidden/>
    <w:unhideWhenUsed/>
    <w:qFormat/>
    <w:pPr>
      <w:keepNext w:val="true"/>
      <w:keepLines w:val="true"/>
      <w:pBdr/>
      <w:spacing w:after="40" w:before="80"/>
      <w:ind/>
      <w:outlineLvl w:val="3"/>
    </w:pPr>
    <w:rPr>
      <w:rFonts w:eastAsiaTheme="majorEastAsia" w:cstheme="majorBidi"/>
      <w:i/>
      <w:iCs/>
      <w:color w:val="0f4761" w:themeColor="accent1" w:themeShade="BF"/>
    </w:rPr>
  </w:style>
  <w:style w:type="paragraph" w:styleId="939">
    <w:name w:val="Heading 5"/>
    <w:basedOn w:val="934"/>
    <w:next w:val="934"/>
    <w:link w:val="951"/>
    <w:uiPriority w:val="9"/>
    <w:semiHidden/>
    <w:unhideWhenUsed/>
    <w:qFormat/>
    <w:pPr>
      <w:keepNext w:val="true"/>
      <w:keepLines w:val="true"/>
      <w:pBdr/>
      <w:spacing w:after="40" w:before="80"/>
      <w:ind/>
      <w:outlineLvl w:val="4"/>
    </w:pPr>
    <w:rPr>
      <w:rFonts w:eastAsiaTheme="majorEastAsia" w:cstheme="majorBidi"/>
      <w:color w:val="0f4761" w:themeColor="accent1" w:themeShade="BF"/>
    </w:rPr>
  </w:style>
  <w:style w:type="paragraph" w:styleId="940">
    <w:name w:val="Heading 6"/>
    <w:basedOn w:val="934"/>
    <w:next w:val="934"/>
    <w:link w:val="952"/>
    <w:uiPriority w:val="9"/>
    <w:semiHidden/>
    <w:unhideWhenUsed/>
    <w:qFormat/>
    <w:pPr>
      <w:keepNext w:val="true"/>
      <w:keepLines w:val="true"/>
      <w:pBdr/>
      <w:spacing w:after="0" w:before="40"/>
      <w:ind/>
      <w:outlineLvl w:val="5"/>
    </w:pPr>
    <w:rPr>
      <w:rFonts w:eastAsiaTheme="majorEastAsia" w:cstheme="majorBidi"/>
      <w:i/>
      <w:iCs/>
      <w:color w:val="595959" w:themeColor="text1" w:themeTint="A6"/>
    </w:rPr>
  </w:style>
  <w:style w:type="paragraph" w:styleId="941">
    <w:name w:val="Heading 7"/>
    <w:basedOn w:val="934"/>
    <w:next w:val="934"/>
    <w:link w:val="953"/>
    <w:uiPriority w:val="9"/>
    <w:semiHidden/>
    <w:unhideWhenUsed/>
    <w:qFormat/>
    <w:pPr>
      <w:keepNext w:val="true"/>
      <w:keepLines w:val="true"/>
      <w:pBdr/>
      <w:spacing w:after="0" w:before="40"/>
      <w:ind/>
      <w:outlineLvl w:val="6"/>
    </w:pPr>
    <w:rPr>
      <w:rFonts w:eastAsiaTheme="majorEastAsia" w:cstheme="majorBidi"/>
      <w:color w:val="595959" w:themeColor="text1" w:themeTint="A6"/>
    </w:rPr>
  </w:style>
  <w:style w:type="paragraph" w:styleId="942">
    <w:name w:val="Heading 8"/>
    <w:basedOn w:val="934"/>
    <w:next w:val="934"/>
    <w:link w:val="954"/>
    <w:uiPriority w:val="9"/>
    <w:semiHidden/>
    <w:unhideWhenUsed/>
    <w:qFormat/>
    <w:pPr>
      <w:keepNext w:val="true"/>
      <w:keepLines w:val="true"/>
      <w:pBdr/>
      <w:spacing w:after="0"/>
      <w:ind/>
      <w:outlineLvl w:val="7"/>
    </w:pPr>
    <w:rPr>
      <w:rFonts w:eastAsiaTheme="majorEastAsia" w:cstheme="majorBidi"/>
      <w:i/>
      <w:iCs/>
      <w:color w:val="272727" w:themeColor="text1" w:themeTint="D8"/>
    </w:rPr>
  </w:style>
  <w:style w:type="paragraph" w:styleId="943">
    <w:name w:val="Heading 9"/>
    <w:basedOn w:val="934"/>
    <w:next w:val="934"/>
    <w:link w:val="955"/>
    <w:uiPriority w:val="9"/>
    <w:semiHidden/>
    <w:unhideWhenUsed/>
    <w:qFormat/>
    <w:pPr>
      <w:keepNext w:val="true"/>
      <w:keepLines w:val="true"/>
      <w:pBdr/>
      <w:spacing w:after="0"/>
      <w:ind/>
      <w:outlineLvl w:val="8"/>
    </w:pPr>
    <w:rPr>
      <w:rFonts w:eastAsiaTheme="majorEastAsia" w:cstheme="majorBidi"/>
      <w:color w:val="272727" w:themeColor="text1" w:themeTint="D8"/>
    </w:rPr>
  </w:style>
  <w:style w:type="character" w:styleId="944" w:default="1">
    <w:name w:val="Default Paragraph Font"/>
    <w:uiPriority w:val="1"/>
    <w:unhideWhenUsed/>
    <w:pPr>
      <w:pBdr/>
      <w:spacing/>
      <w:ind/>
    </w:pPr>
  </w:style>
  <w:style w:type="table" w:styleId="945" w:default="1">
    <w:name w:val="Normal Table"/>
    <w:uiPriority w:val="99"/>
    <w:semiHidden/>
    <w:unhideWhenUsed/>
    <w:pPr>
      <w:pBdr/>
      <w:spacing/>
      <w:ind/>
    </w:pPr>
    <w:tblPr>
      <w:tblInd w:w="0" w:type="dxa"/>
      <w:tblBorders/>
      <w:tblCellMar>
        <w:left w:w="108" w:type="dxa"/>
        <w:top w:w="0" w:type="dxa"/>
        <w:right w:w="108" w:type="dxa"/>
        <w:bottom w:w="0" w:type="dxa"/>
      </w:tblCellMar>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numbering" w:styleId="946" w:default="1">
    <w:name w:val="No List"/>
    <w:uiPriority w:val="99"/>
    <w:semiHidden/>
    <w:unhideWhenUsed/>
    <w:pPr>
      <w:pBdr/>
      <w:spacing/>
      <w:ind/>
    </w:pPr>
  </w:style>
  <w:style w:type="character" w:styleId="947" w:customStyle="1">
    <w:name w:val="Titre 1 Car"/>
    <w:basedOn w:val="944"/>
    <w:link w:val="935"/>
    <w:uiPriority w:val="9"/>
    <w:pPr>
      <w:pBdr/>
      <w:spacing/>
      <w:ind/>
    </w:pPr>
    <w:rPr>
      <w:rFonts w:asciiTheme="majorHAnsi" w:hAnsiTheme="majorHAnsi" w:eastAsiaTheme="majorEastAsia" w:cstheme="majorBidi"/>
      <w:color w:val="0f4761" w:themeColor="accent1" w:themeShade="BF"/>
      <w:sz w:val="40"/>
      <w:szCs w:val="40"/>
    </w:rPr>
  </w:style>
  <w:style w:type="character" w:styleId="948" w:customStyle="1">
    <w:name w:val="Titre 2 Car"/>
    <w:basedOn w:val="944"/>
    <w:link w:val="936"/>
    <w:uiPriority w:val="9"/>
    <w:pPr>
      <w:pBdr/>
      <w:spacing/>
      <w:ind/>
    </w:pPr>
    <w:rPr>
      <w:rFonts w:asciiTheme="majorHAnsi" w:hAnsiTheme="majorHAnsi" w:eastAsiaTheme="majorEastAsia" w:cstheme="majorBidi"/>
      <w:color w:val="0f4761" w:themeColor="accent1" w:themeShade="BF"/>
      <w:sz w:val="32"/>
      <w:szCs w:val="32"/>
    </w:rPr>
  </w:style>
  <w:style w:type="character" w:styleId="949" w:customStyle="1">
    <w:name w:val="Titre 3 Car"/>
    <w:basedOn w:val="944"/>
    <w:link w:val="937"/>
    <w:uiPriority w:val="9"/>
    <w:pPr>
      <w:pBdr/>
      <w:spacing/>
      <w:ind/>
    </w:pPr>
    <w:rPr>
      <w:rFonts w:eastAsiaTheme="majorEastAsia" w:cstheme="majorBidi"/>
      <w:color w:val="0f4761" w:themeColor="accent1" w:themeShade="BF"/>
      <w:sz w:val="28"/>
      <w:szCs w:val="28"/>
    </w:rPr>
  </w:style>
  <w:style w:type="character" w:styleId="950" w:customStyle="1">
    <w:name w:val="Titre 4 Car"/>
    <w:basedOn w:val="944"/>
    <w:link w:val="938"/>
    <w:uiPriority w:val="9"/>
    <w:semiHidden/>
    <w:pPr>
      <w:pBdr/>
      <w:spacing/>
      <w:ind/>
    </w:pPr>
    <w:rPr>
      <w:rFonts w:eastAsiaTheme="majorEastAsia" w:cstheme="majorBidi"/>
      <w:i/>
      <w:iCs/>
      <w:color w:val="0f4761" w:themeColor="accent1" w:themeShade="BF"/>
    </w:rPr>
  </w:style>
  <w:style w:type="character" w:styleId="951" w:customStyle="1">
    <w:name w:val="Titre 5 Car"/>
    <w:basedOn w:val="944"/>
    <w:link w:val="939"/>
    <w:uiPriority w:val="9"/>
    <w:semiHidden/>
    <w:pPr>
      <w:pBdr/>
      <w:spacing/>
      <w:ind/>
    </w:pPr>
    <w:rPr>
      <w:rFonts w:eastAsiaTheme="majorEastAsia" w:cstheme="majorBidi"/>
      <w:color w:val="0f4761" w:themeColor="accent1" w:themeShade="BF"/>
    </w:rPr>
  </w:style>
  <w:style w:type="character" w:styleId="952" w:customStyle="1">
    <w:name w:val="Titre 6 Car"/>
    <w:basedOn w:val="944"/>
    <w:link w:val="940"/>
    <w:uiPriority w:val="9"/>
    <w:semiHidden/>
    <w:pPr>
      <w:pBdr/>
      <w:spacing/>
      <w:ind/>
    </w:pPr>
    <w:rPr>
      <w:rFonts w:eastAsiaTheme="majorEastAsia" w:cstheme="majorBidi"/>
      <w:i/>
      <w:iCs/>
      <w:color w:val="595959" w:themeColor="text1" w:themeTint="A6"/>
    </w:rPr>
  </w:style>
  <w:style w:type="character" w:styleId="953" w:customStyle="1">
    <w:name w:val="Titre 7 Car"/>
    <w:basedOn w:val="944"/>
    <w:link w:val="941"/>
    <w:uiPriority w:val="9"/>
    <w:semiHidden/>
    <w:pPr>
      <w:pBdr/>
      <w:spacing/>
      <w:ind/>
    </w:pPr>
    <w:rPr>
      <w:rFonts w:eastAsiaTheme="majorEastAsia" w:cstheme="majorBidi"/>
      <w:color w:val="595959" w:themeColor="text1" w:themeTint="A6"/>
    </w:rPr>
  </w:style>
  <w:style w:type="character" w:styleId="954" w:customStyle="1">
    <w:name w:val="Titre 8 Car"/>
    <w:basedOn w:val="944"/>
    <w:link w:val="942"/>
    <w:uiPriority w:val="9"/>
    <w:semiHidden/>
    <w:pPr>
      <w:pBdr/>
      <w:spacing/>
      <w:ind/>
    </w:pPr>
    <w:rPr>
      <w:rFonts w:eastAsiaTheme="majorEastAsia" w:cstheme="majorBidi"/>
      <w:i/>
      <w:iCs/>
      <w:color w:val="272727" w:themeColor="text1" w:themeTint="D8"/>
    </w:rPr>
  </w:style>
  <w:style w:type="character" w:styleId="955" w:customStyle="1">
    <w:name w:val="Titre 9 Car"/>
    <w:basedOn w:val="944"/>
    <w:link w:val="943"/>
    <w:uiPriority w:val="9"/>
    <w:semiHidden/>
    <w:pPr>
      <w:pBdr/>
      <w:spacing/>
      <w:ind/>
    </w:pPr>
    <w:rPr>
      <w:rFonts w:eastAsiaTheme="majorEastAsia" w:cstheme="majorBidi"/>
      <w:color w:val="272727" w:themeColor="text1" w:themeTint="D8"/>
    </w:rPr>
  </w:style>
  <w:style w:type="paragraph" w:styleId="956">
    <w:name w:val="Title"/>
    <w:basedOn w:val="934"/>
    <w:next w:val="934"/>
    <w:link w:val="957"/>
    <w:uiPriority w:val="10"/>
    <w:qFormat/>
    <w:pPr>
      <w:pBdr/>
      <w:spacing w:after="80" w:line="240" w:lineRule="auto"/>
      <w:ind/>
      <w:contextualSpacing w:val="true"/>
    </w:pPr>
    <w:rPr>
      <w:rFonts w:asciiTheme="majorHAnsi" w:hAnsiTheme="majorHAnsi" w:eastAsiaTheme="majorEastAsia" w:cstheme="majorBidi"/>
      <w:spacing w:val="-10"/>
      <w:sz w:val="56"/>
      <w:szCs w:val="56"/>
    </w:rPr>
  </w:style>
  <w:style w:type="character" w:styleId="957" w:customStyle="1">
    <w:name w:val="Titre Car"/>
    <w:basedOn w:val="944"/>
    <w:link w:val="956"/>
    <w:uiPriority w:val="10"/>
    <w:pPr>
      <w:pBdr/>
      <w:spacing/>
      <w:ind/>
    </w:pPr>
    <w:rPr>
      <w:rFonts w:asciiTheme="majorHAnsi" w:hAnsiTheme="majorHAnsi" w:eastAsiaTheme="majorEastAsia" w:cstheme="majorBidi"/>
      <w:spacing w:val="-10"/>
      <w:sz w:val="56"/>
      <w:szCs w:val="56"/>
    </w:rPr>
  </w:style>
  <w:style w:type="paragraph" w:styleId="958">
    <w:name w:val="Subtitle"/>
    <w:basedOn w:val="934"/>
    <w:next w:val="934"/>
    <w:link w:val="959"/>
    <w:uiPriority w:val="11"/>
    <w:qFormat/>
    <w:pPr>
      <w:numPr>
        <w:ilvl w:val="1"/>
      </w:numPr>
      <w:pBdr/>
      <w:spacing/>
      <w:ind/>
    </w:pPr>
    <w:rPr>
      <w:rFonts w:eastAsiaTheme="majorEastAsia" w:cstheme="majorBidi"/>
      <w:color w:val="595959" w:themeColor="text1" w:themeTint="A6"/>
      <w:spacing w:val="15"/>
      <w:sz w:val="28"/>
      <w:szCs w:val="28"/>
    </w:rPr>
  </w:style>
  <w:style w:type="character" w:styleId="959" w:customStyle="1">
    <w:name w:val="Sous-titre Car"/>
    <w:basedOn w:val="944"/>
    <w:link w:val="958"/>
    <w:uiPriority w:val="11"/>
    <w:pPr>
      <w:pBdr/>
      <w:spacing/>
      <w:ind/>
    </w:pPr>
    <w:rPr>
      <w:rFonts w:eastAsiaTheme="majorEastAsia" w:cstheme="majorBidi"/>
      <w:color w:val="595959" w:themeColor="text1" w:themeTint="A6"/>
      <w:spacing w:val="15"/>
      <w:sz w:val="28"/>
      <w:szCs w:val="28"/>
    </w:rPr>
  </w:style>
  <w:style w:type="paragraph" w:styleId="960">
    <w:name w:val="Quote"/>
    <w:basedOn w:val="934"/>
    <w:next w:val="934"/>
    <w:link w:val="961"/>
    <w:uiPriority w:val="29"/>
    <w:qFormat/>
    <w:pPr>
      <w:pBdr/>
      <w:spacing w:before="160"/>
      <w:ind/>
      <w:jc w:val="center"/>
    </w:pPr>
    <w:rPr>
      <w:i/>
      <w:iCs/>
      <w:color w:val="404040" w:themeColor="text1" w:themeTint="BF"/>
    </w:rPr>
  </w:style>
  <w:style w:type="character" w:styleId="961" w:customStyle="1">
    <w:name w:val="Citation Car"/>
    <w:basedOn w:val="944"/>
    <w:link w:val="960"/>
    <w:uiPriority w:val="29"/>
    <w:pPr>
      <w:pBdr/>
      <w:spacing/>
      <w:ind/>
    </w:pPr>
    <w:rPr>
      <w:i/>
      <w:iCs/>
      <w:color w:val="404040" w:themeColor="text1" w:themeTint="BF"/>
    </w:rPr>
  </w:style>
  <w:style w:type="paragraph" w:styleId="962">
    <w:name w:val="List Paragraph"/>
    <w:basedOn w:val="934"/>
    <w:uiPriority w:val="34"/>
    <w:qFormat/>
    <w:pPr>
      <w:pBdr/>
      <w:spacing/>
      <w:ind w:left="720"/>
      <w:contextualSpacing w:val="true"/>
    </w:pPr>
  </w:style>
  <w:style w:type="character" w:styleId="963">
    <w:name w:val="Intense Emphasis"/>
    <w:basedOn w:val="944"/>
    <w:uiPriority w:val="21"/>
    <w:qFormat/>
    <w:pPr>
      <w:pBdr/>
      <w:spacing/>
      <w:ind/>
    </w:pPr>
    <w:rPr>
      <w:i/>
      <w:iCs/>
      <w:color w:val="0f4761" w:themeColor="accent1" w:themeShade="BF"/>
    </w:rPr>
  </w:style>
  <w:style w:type="paragraph" w:styleId="964">
    <w:name w:val="Intense Quote"/>
    <w:basedOn w:val="934"/>
    <w:next w:val="934"/>
    <w:link w:val="965"/>
    <w:uiPriority w:val="30"/>
    <w:qFormat/>
    <w:pPr>
      <w:pBdr>
        <w:top w:val="single" w:color="0f4761" w:themeColor="accent1" w:themeShade="BF" w:sz="4" w:space="10"/>
        <w:bottom w:val="single" w:color="0f4761" w:themeColor="accent1" w:themeShade="BF" w:sz="4" w:space="10"/>
      </w:pBdr>
      <w:spacing w:after="360" w:before="360"/>
      <w:ind w:right="864" w:left="864"/>
      <w:jc w:val="center"/>
    </w:pPr>
    <w:rPr>
      <w:i/>
      <w:iCs/>
      <w:color w:val="0f4761" w:themeColor="accent1" w:themeShade="BF"/>
    </w:rPr>
  </w:style>
  <w:style w:type="character" w:styleId="965" w:customStyle="1">
    <w:name w:val="Citation intense Car"/>
    <w:basedOn w:val="944"/>
    <w:link w:val="964"/>
    <w:uiPriority w:val="30"/>
    <w:pPr>
      <w:pBdr/>
      <w:spacing/>
      <w:ind/>
    </w:pPr>
    <w:rPr>
      <w:i/>
      <w:iCs/>
      <w:color w:val="0f4761" w:themeColor="accent1" w:themeShade="BF"/>
    </w:rPr>
  </w:style>
  <w:style w:type="character" w:styleId="966">
    <w:name w:val="Intense Reference"/>
    <w:basedOn w:val="944"/>
    <w:uiPriority w:val="32"/>
    <w:qFormat/>
    <w:pPr>
      <w:pBdr/>
      <w:spacing/>
      <w:ind/>
    </w:pPr>
    <w:rPr>
      <w:b/>
      <w:bCs/>
      <w:smallCaps/>
      <w:color w:val="0f4761" w:themeColor="accent1" w:themeShade="BF"/>
      <w:spacing w:val="5"/>
    </w:rPr>
  </w:style>
  <w:style w:type="numbering" w:styleId="967" w:customStyle="1">
    <w:name w:val="Aucune liste1"/>
    <w:next w:val="946"/>
    <w:uiPriority w:val="99"/>
    <w:semiHidden/>
    <w:unhideWhenUsed/>
    <w:pPr>
      <w:pBdr/>
      <w:spacing/>
      <w:ind/>
    </w:pPr>
  </w:style>
  <w:style w:type="character" w:styleId="968">
    <w:name w:val="Hyperlink"/>
    <w:basedOn w:val="944"/>
    <w:uiPriority w:val="99"/>
    <w:semiHidden/>
    <w:unhideWhenUsed/>
    <w:pPr>
      <w:pBdr/>
      <w:spacing/>
      <w:ind/>
    </w:pPr>
    <w:rPr>
      <w:color w:val="0000ff"/>
      <w:u w:val="single"/>
    </w:rPr>
  </w:style>
  <w:style w:type="character" w:styleId="969" w:customStyle="1">
    <w:name w:val="Lien hypertexte suivi visité1"/>
    <w:basedOn w:val="944"/>
    <w:uiPriority w:val="99"/>
    <w:semiHidden/>
    <w:unhideWhenUsed/>
    <w:pPr>
      <w:pBdr/>
      <w:spacing/>
      <w:ind/>
    </w:pPr>
    <w:rPr>
      <w:color w:val="96607d"/>
      <w:u w:val="single"/>
    </w:rPr>
  </w:style>
  <w:style w:type="paragraph" w:styleId="970" w:customStyle="1">
    <w:name w:val="msonormal"/>
    <w:basedOn w:val="934"/>
    <w:uiPriority w:val="99"/>
    <w:semiHidden/>
    <w:pPr>
      <w:pBdr/>
      <w:spacing w:after="100" w:afterAutospacing="1" w:before="100" w:beforeAutospacing="1" w:line="240" w:lineRule="auto"/>
      <w:ind/>
      <w:jc w:val="both"/>
    </w:pPr>
    <w:rPr>
      <w:rFonts w:ascii="Times New Roman" w:hAnsi="Times New Roman" w:eastAsia="Times New Roman" w:cs="Times New Roman"/>
      <w:lang w:eastAsia="fr-FR"/>
      <w14:ligatures w14:val="none"/>
    </w:rPr>
  </w:style>
  <w:style w:type="paragraph" w:styleId="971">
    <w:name w:val="Normal (Web)"/>
    <w:basedOn w:val="934"/>
    <w:uiPriority w:val="99"/>
    <w:semiHidden/>
    <w:unhideWhenUsed/>
    <w:pPr>
      <w:pBdr/>
      <w:spacing w:after="100" w:afterAutospacing="1" w:before="100" w:beforeAutospacing="1" w:line="240" w:lineRule="auto"/>
      <w:ind/>
      <w:jc w:val="both"/>
    </w:pPr>
    <w:rPr>
      <w:rFonts w:ascii="Times New Roman" w:hAnsi="Times New Roman" w:eastAsia="Times New Roman" w:cs="Times New Roman"/>
      <w:lang w:eastAsia="fr-FR"/>
      <w14:ligatures w14:val="none"/>
    </w:rPr>
  </w:style>
  <w:style w:type="paragraph" w:styleId="972">
    <w:name w:val="toc 1"/>
    <w:basedOn w:val="934"/>
    <w:next w:val="934"/>
    <w:uiPriority w:val="39"/>
    <w:semiHidden/>
    <w:unhideWhenUsed/>
    <w:pPr>
      <w:pBdr/>
      <w:spacing w:after="100" w:line="276" w:lineRule="auto"/>
      <w:ind/>
      <w:jc w:val="both"/>
    </w:pPr>
    <w:rPr>
      <w:rFonts w:ascii="Calibri" w:hAnsi="Calibri" w:eastAsia="Aptos" w:cs="Times New Roman"/>
      <w:sz w:val="22"/>
      <w:szCs w:val="22"/>
    </w:rPr>
  </w:style>
  <w:style w:type="paragraph" w:styleId="973">
    <w:name w:val="toc 2"/>
    <w:basedOn w:val="934"/>
    <w:next w:val="934"/>
    <w:uiPriority w:val="39"/>
    <w:semiHidden/>
    <w:unhideWhenUsed/>
    <w:pPr>
      <w:pBdr/>
      <w:spacing w:after="100" w:line="276" w:lineRule="auto"/>
      <w:ind w:left="220"/>
      <w:jc w:val="both"/>
    </w:pPr>
    <w:rPr>
      <w:rFonts w:ascii="Calibri" w:hAnsi="Calibri" w:eastAsia="Aptos" w:cs="Times New Roman"/>
      <w:sz w:val="22"/>
      <w:szCs w:val="22"/>
    </w:rPr>
  </w:style>
  <w:style w:type="paragraph" w:styleId="974">
    <w:name w:val="toc 3"/>
    <w:basedOn w:val="934"/>
    <w:next w:val="934"/>
    <w:uiPriority w:val="39"/>
    <w:semiHidden/>
    <w:unhideWhenUsed/>
    <w:pPr>
      <w:pBdr/>
      <w:spacing w:after="100" w:line="276" w:lineRule="auto"/>
      <w:ind w:left="440"/>
      <w:jc w:val="both"/>
    </w:pPr>
    <w:rPr>
      <w:rFonts w:ascii="Calibri" w:hAnsi="Calibri" w:eastAsia="Aptos" w:cs="Times New Roman"/>
      <w:sz w:val="22"/>
      <w:szCs w:val="22"/>
    </w:rPr>
  </w:style>
  <w:style w:type="paragraph" w:styleId="975">
    <w:name w:val="footnote text"/>
    <w:basedOn w:val="934"/>
    <w:link w:val="976"/>
    <w:uiPriority w:val="99"/>
    <w:semiHidden/>
    <w:unhideWhenUsed/>
    <w:pPr>
      <w:pBdr/>
      <w:spacing w:after="0" w:line="240" w:lineRule="auto"/>
      <w:ind/>
      <w:jc w:val="both"/>
    </w:pPr>
    <w:rPr>
      <w:rFonts w:ascii="Calibri" w:hAnsi="Calibri" w:eastAsia="Aptos" w:cs="Times New Roman"/>
      <w:sz w:val="20"/>
      <w:szCs w:val="20"/>
    </w:rPr>
  </w:style>
  <w:style w:type="character" w:styleId="976" w:customStyle="1">
    <w:name w:val="Note de bas de page Car"/>
    <w:basedOn w:val="944"/>
    <w:link w:val="975"/>
    <w:uiPriority w:val="99"/>
    <w:semiHidden/>
    <w:pPr>
      <w:pBdr/>
      <w:spacing/>
      <w:ind/>
    </w:pPr>
    <w:rPr>
      <w:rFonts w:ascii="Calibri" w:hAnsi="Calibri" w:eastAsia="Aptos" w:cs="Times New Roman"/>
      <w:sz w:val="20"/>
      <w:szCs w:val="20"/>
    </w:rPr>
  </w:style>
  <w:style w:type="paragraph" w:styleId="977">
    <w:name w:val="annotation text"/>
    <w:basedOn w:val="934"/>
    <w:link w:val="978"/>
    <w:uiPriority w:val="99"/>
    <w:unhideWhenUsed/>
    <w:pPr>
      <w:pBdr/>
      <w:spacing w:after="120" w:line="240" w:lineRule="auto"/>
      <w:ind/>
      <w:jc w:val="both"/>
    </w:pPr>
    <w:rPr>
      <w:rFonts w:ascii="Calibri" w:hAnsi="Calibri" w:eastAsia="Aptos" w:cs="Times New Roman"/>
      <w:sz w:val="20"/>
      <w:szCs w:val="20"/>
    </w:rPr>
  </w:style>
  <w:style w:type="character" w:styleId="978" w:customStyle="1">
    <w:name w:val="Commentaire Car"/>
    <w:basedOn w:val="944"/>
    <w:link w:val="977"/>
    <w:uiPriority w:val="99"/>
    <w:pPr>
      <w:pBdr/>
      <w:spacing/>
      <w:ind/>
    </w:pPr>
    <w:rPr>
      <w:rFonts w:ascii="Calibri" w:hAnsi="Calibri" w:eastAsia="Aptos" w:cs="Times New Roman"/>
      <w:sz w:val="20"/>
      <w:szCs w:val="20"/>
    </w:rPr>
  </w:style>
  <w:style w:type="paragraph" w:styleId="979">
    <w:name w:val="Header"/>
    <w:basedOn w:val="934"/>
    <w:link w:val="980"/>
    <w:uiPriority w:val="99"/>
    <w:unhideWhenUsed/>
    <w:pPr>
      <w:pBdr/>
      <w:tabs>
        <w:tab w:val="center" w:leader="none" w:pos="4536"/>
        <w:tab w:val="right" w:leader="none" w:pos="9072"/>
      </w:tabs>
      <w:spacing w:after="0" w:line="240" w:lineRule="auto"/>
      <w:ind/>
      <w:jc w:val="both"/>
    </w:pPr>
    <w:rPr>
      <w:rFonts w:ascii="Calibri" w:hAnsi="Calibri" w:eastAsia="Aptos" w:cs="Times New Roman"/>
      <w:sz w:val="22"/>
      <w:szCs w:val="22"/>
    </w:rPr>
  </w:style>
  <w:style w:type="character" w:styleId="980" w:customStyle="1">
    <w:name w:val="En-tête Car"/>
    <w:basedOn w:val="944"/>
    <w:link w:val="979"/>
    <w:uiPriority w:val="99"/>
    <w:pPr>
      <w:pBdr/>
      <w:spacing/>
      <w:ind/>
    </w:pPr>
    <w:rPr>
      <w:rFonts w:ascii="Calibri" w:hAnsi="Calibri" w:eastAsia="Aptos" w:cs="Times New Roman"/>
      <w:sz w:val="22"/>
      <w:szCs w:val="22"/>
    </w:rPr>
  </w:style>
  <w:style w:type="paragraph" w:styleId="981">
    <w:name w:val="Footer"/>
    <w:basedOn w:val="934"/>
    <w:link w:val="982"/>
    <w:uiPriority w:val="99"/>
    <w:unhideWhenUsed/>
    <w:qFormat/>
    <w:pPr>
      <w:pBdr/>
      <w:tabs>
        <w:tab w:val="center" w:leader="none" w:pos="4536"/>
        <w:tab w:val="right" w:leader="none" w:pos="9072"/>
      </w:tabs>
      <w:spacing w:after="0" w:line="240" w:lineRule="auto"/>
      <w:ind/>
      <w:jc w:val="both"/>
    </w:pPr>
    <w:rPr>
      <w:rFonts w:ascii="Calibri" w:hAnsi="Calibri" w:eastAsia="Aptos" w:cs="Times New Roman"/>
      <w:sz w:val="22"/>
      <w:szCs w:val="22"/>
    </w:rPr>
  </w:style>
  <w:style w:type="character" w:styleId="982" w:customStyle="1">
    <w:name w:val="Pied de page Car"/>
    <w:basedOn w:val="944"/>
    <w:link w:val="981"/>
    <w:uiPriority w:val="99"/>
    <w:pPr>
      <w:pBdr/>
      <w:spacing/>
      <w:ind/>
    </w:pPr>
    <w:rPr>
      <w:rFonts w:ascii="Calibri" w:hAnsi="Calibri" w:eastAsia="Aptos" w:cs="Times New Roman"/>
      <w:sz w:val="22"/>
      <w:szCs w:val="22"/>
    </w:rPr>
  </w:style>
  <w:style w:type="paragraph" w:styleId="983" w:customStyle="1">
    <w:name w:val="Figu1"/>
    <w:basedOn w:val="934"/>
    <w:next w:val="934"/>
    <w:uiPriority w:val="35"/>
    <w:semiHidden/>
    <w:unhideWhenUsed/>
    <w:qFormat/>
    <w:pPr>
      <w:pBdr/>
      <w:spacing w:after="200" w:line="240" w:lineRule="auto"/>
      <w:ind/>
      <w:jc w:val="both"/>
    </w:pPr>
    <w:rPr>
      <w:rFonts w:ascii="Calibri" w:hAnsi="Calibri" w:eastAsia="Aptos" w:cs="Times New Roman"/>
      <w:i/>
      <w:iCs/>
      <w:color w:val="0e2841"/>
      <w:sz w:val="18"/>
      <w:szCs w:val="18"/>
    </w:rPr>
  </w:style>
  <w:style w:type="paragraph" w:styleId="984">
    <w:name w:val="annotation subject"/>
    <w:basedOn w:val="977"/>
    <w:next w:val="977"/>
    <w:link w:val="985"/>
    <w:uiPriority w:val="99"/>
    <w:semiHidden/>
    <w:unhideWhenUsed/>
    <w:pPr>
      <w:pBdr/>
      <w:spacing/>
      <w:ind/>
    </w:pPr>
    <w:rPr>
      <w:b/>
      <w:bCs/>
    </w:rPr>
  </w:style>
  <w:style w:type="character" w:styleId="985" w:customStyle="1">
    <w:name w:val="Objet du commentaire Car"/>
    <w:basedOn w:val="978"/>
    <w:link w:val="984"/>
    <w:uiPriority w:val="99"/>
    <w:semiHidden/>
    <w:pPr>
      <w:pBdr/>
      <w:spacing/>
      <w:ind/>
    </w:pPr>
    <w:rPr>
      <w:rFonts w:ascii="Calibri" w:hAnsi="Calibri" w:eastAsia="Aptos" w:cs="Times New Roman"/>
      <w:b/>
      <w:bCs/>
      <w:sz w:val="20"/>
      <w:szCs w:val="20"/>
    </w:rPr>
  </w:style>
  <w:style w:type="paragraph" w:styleId="986">
    <w:name w:val="No Spacing"/>
    <w:uiPriority w:val="1"/>
    <w:qFormat/>
    <w:pPr>
      <w:pBdr/>
      <w:spacing w:after="0" w:line="240" w:lineRule="auto"/>
      <w:ind/>
      <w:jc w:val="both"/>
    </w:pPr>
    <w:rPr>
      <w:rFonts w:ascii="Calibri" w:hAnsi="Calibri" w:eastAsia="Aptos" w:cs="Times New Roman"/>
      <w:sz w:val="22"/>
      <w:szCs w:val="22"/>
    </w:rPr>
  </w:style>
  <w:style w:type="paragraph" w:styleId="987" w:customStyle="1">
    <w:name w:val="En-tête de table des matières1"/>
    <w:basedOn w:val="935"/>
    <w:next w:val="934"/>
    <w:uiPriority w:val="39"/>
    <w:semiHidden/>
    <w:unhideWhenUsed/>
    <w:qFormat/>
    <w:pPr>
      <w:pBdr/>
      <w:spacing w:after="0" w:before="240" w:line="256" w:lineRule="auto"/>
      <w:ind/>
      <w:outlineLvl w:val="9"/>
    </w:pPr>
    <w:rPr>
      <w:rFonts w:ascii="Aptos Display" w:hAnsi="Aptos Display" w:eastAsia="Times New Roman" w:cs="Times New Roman"/>
      <w:sz w:val="32"/>
      <w:szCs w:val="32"/>
      <w:lang w:eastAsia="fr-FR"/>
      <w14:ligatures w14:val="none"/>
    </w:rPr>
  </w:style>
  <w:style w:type="paragraph" w:styleId="988" w:customStyle="1">
    <w:name w:val="Table Paragraph"/>
    <w:basedOn w:val="934"/>
    <w:uiPriority w:val="1"/>
    <w:semiHidden/>
    <w:qFormat/>
    <w:pPr>
      <w:widowControl w:val="false"/>
      <w:pBdr/>
      <w:spacing w:after="0" w:line="240" w:lineRule="auto"/>
      <w:ind/>
      <w:jc w:val="both"/>
    </w:pPr>
    <w:rPr>
      <w:rFonts w:ascii="Calibri" w:hAnsi="Calibri" w:eastAsia="Calibri" w:cs="Calibri"/>
      <w:sz w:val="22"/>
      <w:szCs w:val="22"/>
      <w14:ligatures w14:val="none"/>
    </w:rPr>
  </w:style>
  <w:style w:type="paragraph" w:styleId="989" w:customStyle="1">
    <w:name w:val="[Paragraphe standard]"/>
    <w:basedOn w:val="934"/>
    <w:uiPriority w:val="99"/>
    <w:semiHidden/>
    <w:pPr>
      <w:pBdr/>
      <w:spacing w:after="0" w:line="288" w:lineRule="auto"/>
      <w:ind/>
    </w:pPr>
    <w:rPr>
      <w:rFonts w:ascii="Minion Pro" w:hAnsi="Minion Pro" w:eastAsia="Aptos" w:cs="Minion Pro"/>
      <w:color w:val="000000"/>
    </w:rPr>
  </w:style>
  <w:style w:type="character" w:styleId="990" w:customStyle="1">
    <w:name w:val="TITRE 1 Car"/>
    <w:basedOn w:val="944"/>
    <w:link w:val="991"/>
    <w:semiHidden/>
    <w:pPr>
      <w:pBdr/>
      <w:spacing/>
      <w:ind/>
    </w:pPr>
    <w:rPr>
      <w:rFonts w:ascii="Calibri" w:hAnsi="Calibri" w:cs="Calibri"/>
      <w:b/>
      <w:bCs/>
      <w:sz w:val="56"/>
      <w:szCs w:val="56"/>
    </w:rPr>
  </w:style>
  <w:style w:type="paragraph" w:styleId="991" w:customStyle="1">
    <w:name w:val="TITRE 1"/>
    <w:basedOn w:val="934"/>
    <w:link w:val="990"/>
    <w:semiHidden/>
    <w:pPr>
      <w:pBdr/>
      <w:spacing w:line="276" w:lineRule="auto"/>
      <w:ind/>
    </w:pPr>
    <w:rPr>
      <w:rFonts w:ascii="Calibri" w:hAnsi="Calibri" w:cs="Calibri"/>
      <w:b/>
      <w:bCs/>
      <w:sz w:val="56"/>
      <w:szCs w:val="56"/>
    </w:rPr>
  </w:style>
  <w:style w:type="paragraph" w:styleId="992" w:customStyle="1">
    <w:name w:val="Default"/>
    <w:uiPriority w:val="99"/>
    <w:semiHidden/>
    <w:pPr>
      <w:pBdr/>
      <w:spacing w:after="0" w:line="240" w:lineRule="auto"/>
      <w:ind/>
    </w:pPr>
    <w:rPr>
      <w:rFonts w:ascii="Calibri" w:hAnsi="Calibri" w:eastAsia="Times New Roman" w:cs="Calibri"/>
      <w:color w:val="000000"/>
      <w:lang w:eastAsia="fr-FR"/>
      <w14:ligatures w14:val="none"/>
    </w:rPr>
  </w:style>
  <w:style w:type="paragraph" w:styleId="993" w:customStyle="1">
    <w:name w:val="Normal Ecotone"/>
    <w:basedOn w:val="934"/>
    <w:uiPriority w:val="99"/>
    <w:semiHidden/>
    <w:qFormat/>
    <w:pPr>
      <w:numPr>
        <w:numId w:val="1"/>
      </w:numPr>
      <w:pBdr/>
      <w:spacing w:after="0" w:before="120" w:line="240" w:lineRule="auto"/>
      <w:ind/>
      <w:jc w:val="both"/>
    </w:pPr>
    <w:rPr>
      <w:rFonts w:ascii="Calibri" w:hAnsi="Calibri" w:eastAsia="Times New Roman" w:cs="Calibri Light"/>
      <w:bCs/>
      <w:sz w:val="18"/>
      <w:szCs w:val="18"/>
      <w14:ligatures w14:val="none"/>
    </w:rPr>
  </w:style>
  <w:style w:type="character" w:styleId="994" w:customStyle="1">
    <w:name w:val="Style1 Car"/>
    <w:basedOn w:val="947"/>
    <w:link w:val="995"/>
    <w:semiHidden/>
    <w:pPr>
      <w:pBdr/>
      <w:spacing/>
      <w:ind/>
    </w:pPr>
    <w:rPr>
      <w:rFonts w:ascii="Calibri" w:hAnsi="Calibri" w:eastAsia="Times New Roman" w:cs="Times New Roman"/>
      <w:color w:val="000000"/>
      <w:sz w:val="72"/>
      <w:szCs w:val="40"/>
    </w:rPr>
  </w:style>
  <w:style w:type="paragraph" w:styleId="995" w:customStyle="1">
    <w:name w:val="Style1"/>
    <w:basedOn w:val="935"/>
    <w:link w:val="994"/>
    <w:semiHidden/>
    <w:qFormat/>
    <w:pPr>
      <w:pBdr/>
      <w:spacing w:after="120" w:before="0" w:line="276" w:lineRule="auto"/>
      <w:ind/>
      <w:jc w:val="both"/>
    </w:pPr>
    <w:rPr>
      <w:rFonts w:ascii="Calibri" w:hAnsi="Calibri" w:eastAsia="Times New Roman" w:cs="Times New Roman"/>
      <w:color w:val="000000"/>
      <w:sz w:val="72"/>
    </w:rPr>
  </w:style>
  <w:style w:type="character" w:styleId="996">
    <w:name w:val="footnote reference"/>
    <w:basedOn w:val="944"/>
    <w:uiPriority w:val="99"/>
    <w:semiHidden/>
    <w:unhideWhenUsed/>
    <w:pPr>
      <w:pBdr/>
      <w:spacing/>
      <w:ind/>
    </w:pPr>
    <w:rPr>
      <w:vertAlign w:val="superscript"/>
    </w:rPr>
  </w:style>
  <w:style w:type="character" w:styleId="997">
    <w:name w:val="annotation reference"/>
    <w:basedOn w:val="944"/>
    <w:uiPriority w:val="99"/>
    <w:semiHidden/>
    <w:unhideWhenUsed/>
    <w:pPr>
      <w:pBdr/>
      <w:spacing/>
      <w:ind/>
    </w:pPr>
    <w:rPr>
      <w:sz w:val="16"/>
      <w:szCs w:val="16"/>
    </w:rPr>
  </w:style>
  <w:style w:type="table" w:styleId="998">
    <w:name w:val="Table Grid"/>
    <w:basedOn w:val="945"/>
    <w:uiPriority w:val="59"/>
    <w:pPr>
      <w:pBdr/>
      <w:spacing w:after="0" w:line="240" w:lineRule="auto"/>
      <w:ind/>
    </w:pPr>
    <w:rPr>
      <w:rFonts w:ascii="Aptos" w:hAnsi="Aptos" w:eastAsia="Aptos" w:cs="Times New Roman"/>
      <w:sz w:val="22"/>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99" w:customStyle="1">
    <w:name w:val="Grille de tableau claire1"/>
    <w:basedOn w:val="945"/>
    <w:next w:val="1003"/>
    <w:uiPriority w:val="40"/>
    <w:pPr>
      <w:pBdr/>
      <w:spacing w:after="0" w:line="240" w:lineRule="auto"/>
      <w:ind/>
    </w:pPr>
    <w:rPr>
      <w:rFonts w:ascii="Aptos" w:hAnsi="Aptos" w:eastAsia="Aptos" w:cs="Times New Roman"/>
      <w:sz w:val="22"/>
      <w:szCs w:val="22"/>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00" w:customStyle="1">
    <w:name w:val="Table Normal"/>
    <w:uiPriority w:val="2"/>
    <w:semiHidden/>
    <w:qFormat/>
    <w:pPr>
      <w:widowControl w:val="false"/>
      <w:pBdr/>
      <w:spacing w:after="0" w:line="240" w:lineRule="auto"/>
      <w:ind/>
    </w:pPr>
    <w:rPr>
      <w:rFonts w:ascii="Aptos" w:hAnsi="Aptos" w:eastAsia="Aptos" w:cs="Times New Roman"/>
      <w:sz w:val="22"/>
      <w:szCs w:val="22"/>
      <w:lang w:val="en-US"/>
      <w14:ligatures w14:val="none"/>
    </w:rPr>
    <w:tblPr>
      <w:tblBorders/>
      <w:tblCellMar>
        <w:left w:w="0" w:type="dxa"/>
        <w:top w:w="0" w:type="dxa"/>
        <w:right w:w="0" w:type="dxa"/>
        <w:bottom w:w="0" w:type="dxa"/>
      </w:tblCellMar>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01" w:customStyle="1">
    <w:name w:val="Texte tableau1"/>
    <w:basedOn w:val="945"/>
    <w:uiPriority w:val="59"/>
    <w:pPr>
      <w:pBdr/>
      <w:spacing w:after="0" w:line="240" w:lineRule="auto"/>
      <w:ind/>
    </w:pPr>
    <w:rPr>
      <w:rFonts w:ascii="Candara" w:hAnsi="Candara" w:eastAsia="Aptos" w:cs="Times New Roman"/>
      <w:sz w:val="20"/>
      <w:szCs w:val="20"/>
      <w14:ligatures w14:val="none"/>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character" w:styleId="1002">
    <w:name w:val="FollowedHyperlink"/>
    <w:basedOn w:val="944"/>
    <w:uiPriority w:val="99"/>
    <w:semiHidden/>
    <w:unhideWhenUsed/>
    <w:pPr>
      <w:pBdr/>
      <w:spacing/>
      <w:ind/>
    </w:pPr>
    <w:rPr>
      <w:color w:val="96607d" w:themeColor="followedHyperlink"/>
      <w:u w:val="single"/>
    </w:rPr>
  </w:style>
  <w:style w:type="table" w:styleId="1003">
    <w:name w:val="Grid Table Light"/>
    <w:basedOn w:val="945"/>
    <w:uiPriority w:val="40"/>
    <w:pPr>
      <w:pBdr/>
      <w:spacing w:after="0" w:line="240" w:lineRule="auto"/>
      <w:ind/>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paragraph" w:styleId="1004" w:customStyle="1">
    <w:name w:val="Style2"/>
    <w:basedOn w:val="937"/>
    <w:link w:val="1005"/>
    <w:qFormat/>
    <w:pPr>
      <w:pBdr/>
      <w:spacing w:after="120" w:before="120" w:line="276" w:lineRule="auto"/>
      <w:ind/>
      <w:jc w:val="both"/>
    </w:pPr>
    <w:rPr>
      <w:rFonts w:ascii="Calibri" w:hAnsi="Calibri"/>
      <w:b/>
      <w:color w:val="00b0f0"/>
      <w:sz w:val="24"/>
    </w:rPr>
  </w:style>
  <w:style w:type="character" w:styleId="1005" w:customStyle="1">
    <w:name w:val="Style2 Car"/>
    <w:basedOn w:val="949"/>
    <w:link w:val="1004"/>
    <w:pPr>
      <w:pBdr/>
      <w:spacing/>
      <w:ind/>
    </w:pPr>
    <w:rPr>
      <w:rFonts w:ascii="Calibri" w:hAnsi="Calibri" w:eastAsiaTheme="majorEastAsia" w:cstheme="majorBidi"/>
      <w:b/>
      <w:color w:val="00b0f0"/>
      <w:sz w:val="28"/>
      <w:szCs w:val="28"/>
    </w:rPr>
  </w:style>
  <w:style w:type="paragraph" w:styleId="1006" w:customStyle="1">
    <w:name w:val="Style3"/>
    <w:basedOn w:val="935"/>
    <w:link w:val="1007"/>
    <w:qFormat/>
    <w:pPr>
      <w:pBdr/>
      <w:spacing w:after="120" w:before="0" w:line="276" w:lineRule="auto"/>
      <w:ind/>
      <w:jc w:val="both"/>
    </w:pPr>
    <w:rPr>
      <w:rFonts w:ascii="Calibri" w:hAnsi="Calibri"/>
      <w:b/>
      <w:color w:val="000000" w:themeColor="text1"/>
      <w:sz w:val="72"/>
    </w:rPr>
  </w:style>
  <w:style w:type="character" w:styleId="1007" w:customStyle="1">
    <w:name w:val="Style3 Car"/>
    <w:basedOn w:val="947"/>
    <w:link w:val="1006"/>
    <w:pPr>
      <w:pBdr/>
      <w:spacing/>
      <w:ind/>
    </w:pPr>
    <w:rPr>
      <w:rFonts w:ascii="Calibri" w:hAnsi="Calibri" w:eastAsiaTheme="majorEastAsia" w:cstheme="majorBidi"/>
      <w:b/>
      <w:color w:val="000000" w:themeColor="text1"/>
      <w:sz w:val="72"/>
      <w:szCs w:val="40"/>
    </w:rPr>
  </w:style>
  <w:style w:type="paragraph" w:styleId="1008" w:customStyle="1">
    <w:name w:val="Style4"/>
    <w:basedOn w:val="936"/>
    <w:link w:val="1009"/>
    <w:qFormat/>
    <w:pPr>
      <w:pBdr/>
      <w:spacing w:after="120" w:before="0" w:line="276" w:lineRule="auto"/>
      <w:ind/>
      <w:jc w:val="both"/>
    </w:pPr>
    <w:rPr>
      <w:rFonts w:ascii="Calibri" w:hAnsi="Calibri"/>
      <w:b/>
      <w:color w:val="ff3399"/>
      <w:sz w:val="28"/>
    </w:rPr>
  </w:style>
  <w:style w:type="character" w:styleId="1009" w:customStyle="1">
    <w:name w:val="Style4 Car"/>
    <w:basedOn w:val="948"/>
    <w:link w:val="1008"/>
    <w:pPr>
      <w:pBdr/>
      <w:spacing/>
      <w:ind/>
    </w:pPr>
    <w:rPr>
      <w:rFonts w:ascii="Calibri" w:hAnsi="Calibri" w:eastAsiaTheme="majorEastAsia" w:cstheme="majorBidi"/>
      <w:b/>
      <w:color w:val="ff3399"/>
      <w:sz w:val="28"/>
      <w:szCs w:val="32"/>
    </w:rPr>
  </w:style>
  <w:style w:type="paragraph" w:styleId="1010">
    <w:name w:val="Caption"/>
    <w:basedOn w:val="934"/>
    <w:next w:val="934"/>
    <w:uiPriority w:val="35"/>
    <w:unhideWhenUsed/>
    <w:qFormat/>
    <w:pPr>
      <w:pBdr/>
      <w:spacing w:after="200" w:line="240" w:lineRule="auto"/>
      <w:ind/>
    </w:pPr>
    <w:rPr>
      <w:i/>
      <w:iCs/>
      <w:color w:val="0e2841" w:themeColor="text2"/>
      <w:sz w:val="18"/>
      <w:szCs w:val="18"/>
    </w:rPr>
  </w:style>
  <w:style w:type="character" w:styleId="1011">
    <w:name w:val="Book Title"/>
    <w:basedOn w:val="944"/>
    <w:uiPriority w:val="33"/>
    <w:qFormat/>
    <w:pPr>
      <w:pBdr/>
      <w:spacing/>
      <w:ind/>
    </w:pPr>
    <w:rPr>
      <w:b/>
      <w:bCs/>
      <w:i/>
      <w:iCs/>
      <w:spacing w:val="5"/>
    </w:r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customXml" Target="../customXml/item1.xml" /><Relationship Id="rId11" Type="http://schemas.openxmlformats.org/officeDocument/2006/relationships/hyperlink" Target="file:///D:\Common%20documents\Partage\01-AFFAIRES\3349_Genissac\03-Etudes\02-pieces_ecrites\01-Notice\2024-08_Genissac_notice_rev_all_v2.docx" TargetMode="External"/><Relationship Id="rId12" Type="http://schemas.openxmlformats.org/officeDocument/2006/relationships/hyperlink" Target="file:///D:\Common%20documents\Partage\01-AFFAIRES\3349_Genissac\03-Etudes\02-pieces_ecrites\01-Notice\2024-08_Genissac_notice_rev_all_v2.docx" TargetMode="External"/><Relationship Id="rId13" Type="http://schemas.openxmlformats.org/officeDocument/2006/relationships/hyperlink" Target="file:///D:\Common%20documents\Partage\01-AFFAIRES\3349_Genissac\03-Etudes\02-pieces_ecrites\01-Notice\2024-08_Genissac_notice_rev_all_v2.docx" TargetMode="External"/><Relationship Id="rId14" Type="http://schemas.openxmlformats.org/officeDocument/2006/relationships/hyperlink" Target="file:///D:\Common%20documents\Partage\01-AFFAIRES\3349_Genissac\03-Etudes\02-pieces_ecrites\01-Notice\2024-08_Genissac_notice_rev_all_v2.docx" TargetMode="External"/><Relationship Id="rId15" Type="http://schemas.openxmlformats.org/officeDocument/2006/relationships/hyperlink" Target="file:///D:\Common%20documents\Partage\01-AFFAIRES\3349_Genissac\03-Etudes\02-pieces_ecrites\01-Notice\2024-08_Genissac_notice_rev_all_v2.docx" TargetMode="External"/><Relationship Id="rId16" Type="http://schemas.openxmlformats.org/officeDocument/2006/relationships/hyperlink" Target="file:///D:\Common%20documents\Partage\01-AFFAIRES\3349_Genissac\03-Etudes\02-pieces_ecrites\01-Notice\2024-08_Genissac_notice_rev_all_v2.docx" TargetMode="External"/><Relationship Id="rId17" Type="http://schemas.openxmlformats.org/officeDocument/2006/relationships/hyperlink" Target="file:///D:\Common%20documents\Partage\01-AFFAIRES\3349_Genissac\03-Etudes\02-pieces_ecrites\01-Notice\2024-08_Genissac_notice_rev_all_v2.docx" TargetMode="External"/><Relationship Id="rId18" Type="http://schemas.openxmlformats.org/officeDocument/2006/relationships/hyperlink" Target="file:///D:\Common%20documents\Partage\01-AFFAIRES\3349_Genissac\03-Etudes\02-pieces_ecrites\01-Notice\2024-08_Genissac_notice_rev_all_v2.docx" TargetMode="External"/><Relationship Id="rId19" Type="http://schemas.openxmlformats.org/officeDocument/2006/relationships/hyperlink" Target="file:///D:\Common%20documents\Partage\01-AFFAIRES\3349_Genissac\03-Etudes\02-pieces_ecrites\01-Notice\2024-08_Genissac_notice_rev_all_v2.docx" TargetMode="External"/><Relationship Id="rId20" Type="http://schemas.openxmlformats.org/officeDocument/2006/relationships/hyperlink" Target="file:///D:\Common%20documents\Partage\01-AFFAIRES\3349_Genissac\03-Etudes\02-pieces_ecrites\01-Notice\2024-08_Genissac_notice_rev_all_v2.docx" TargetMode="External"/><Relationship Id="rId21" Type="http://schemas.openxmlformats.org/officeDocument/2006/relationships/hyperlink" Target="file:///D:\Common%20documents\Partage\01-AFFAIRES\3349_Genissac\03-Etudes\02-pieces_ecrites\01-Notice\2024-08_Genissac_notice_rev_all_v2.docx" TargetMode="External"/><Relationship Id="rId22" Type="http://schemas.openxmlformats.org/officeDocument/2006/relationships/hyperlink" Target="file:///D:\Common%20documents\Partage\01-AFFAIRES\3349_Genissac\03-Etudes\02-pieces_ecrites\01-Notice\2024-08_Genissac_notice_rev_all_v2.docx" TargetMode="External"/><Relationship Id="rId23" Type="http://schemas.openxmlformats.org/officeDocument/2006/relationships/hyperlink" Target="file:///D:\Common%20documents\Partage\01-AFFAIRES\3349_Genissac\03-Etudes\02-pieces_ecrites\01-Notice\2024-08_Genissac_notice_rev_all_v2.docx" TargetMode="External"/><Relationship Id="rId24" Type="http://schemas.openxmlformats.org/officeDocument/2006/relationships/hyperlink" Target="file:///D:\Common%20documents\Partage\01-AFFAIRES\3349_Genissac\03-Etudes\02-pieces_ecrites\01-Notice\2024-08_Genissac_notice_rev_all_v2.docx" TargetMode="External"/><Relationship Id="rId25" Type="http://schemas.openxmlformats.org/officeDocument/2006/relationships/hyperlink" Target="file:///D:\Common%20documents\Partage\01-AFFAIRES\3349_Genissac\03-Etudes\02-pieces_ecrites\01-Notice\2024-08_Genissac_notice_rev_all_v2.docx" TargetMode="External"/><Relationship Id="rId26" Type="http://schemas.openxmlformats.org/officeDocument/2006/relationships/hyperlink" Target="file:///D:\Common%20documents\Partage\01-AFFAIRES\3349_Genissac\03-Etudes\02-pieces_ecrites\01-Notice\2024-08_Genissac_notice_rev_all_v2.docx" TargetMode="External"/><Relationship Id="rId27" Type="http://schemas.openxmlformats.org/officeDocument/2006/relationships/hyperlink" Target="mailto:urbanisme@lacali.fr" TargetMode="External"/><Relationship Id="rId28" Type="http://schemas.openxmlformats.org/officeDocument/2006/relationships/image" Target="media/image1.jpg"/><Relationship Id="rId29" Type="http://schemas.openxmlformats.org/officeDocument/2006/relationships/image" Target="media/image2.png"/><Relationship Id="rId30" Type="http://schemas.openxmlformats.org/officeDocument/2006/relationships/image" Target="media/image3.png"/><Relationship Id="rId31" Type="http://schemas.openxmlformats.org/officeDocument/2006/relationships/image" Target="media/image4.png"/><Relationship Id="rId32" Type="http://schemas.openxmlformats.org/officeDocument/2006/relationships/image" Target="media/image5.png"/><Relationship Id="rId33" Type="http://schemas.openxmlformats.org/officeDocument/2006/relationships/image" Target="media/image6.png"/><Relationship Id="rId34" Type="http://schemas.openxmlformats.org/officeDocument/2006/relationships/image" Target="media/image7.png"/><Relationship Id="rId35" Type="http://schemas.openxmlformats.org/officeDocument/2006/relationships/image" Target="media/image8.png"/><Relationship Id="rId36" Type="http://schemas.openxmlformats.org/officeDocument/2006/relationships/image" Target="media/image9.png"/><Relationship Id="rId37" Type="http://schemas.openxmlformats.org/officeDocument/2006/relationships/image" Target="media/image10.png"/><Relationship Id="rId38" Type="http://schemas.openxmlformats.org/officeDocument/2006/relationships/chart" Target="charts/chart1.xml" /><Relationship Id="rId39" Type="http://schemas.openxmlformats.org/officeDocument/2006/relationships/chart" Target="charts/chart2.xml" /><Relationship Id="rId40" Type="http://schemas.openxmlformats.org/officeDocument/2006/relationships/chart" Target="charts/chart3.xml" /><Relationship Id="rId41" Type="http://schemas.openxmlformats.org/officeDocument/2006/relationships/image" Target="media/image11.jpg"/><Relationship Id="rId42" Type="http://schemas.openxmlformats.org/officeDocument/2006/relationships/image" Target="media/image12.jpg"/><Relationship Id="rId43" Type="http://schemas.openxmlformats.org/officeDocument/2006/relationships/image" Target="media/image13.jpg"/><Relationship Id="rId44" Type="http://schemas.openxmlformats.org/officeDocument/2006/relationships/image" Target="media/image14.png"/><Relationship Id="rId45" Type="http://schemas.openxmlformats.org/officeDocument/2006/relationships/image" Target="media/image15.emf"/><Relationship Id="rId46" Type="http://schemas.openxmlformats.org/officeDocument/2006/relationships/image" Target="media/image16.jpg"/><Relationship Id="rId47" Type="http://schemas.openxmlformats.org/officeDocument/2006/relationships/image" Target="media/image17.png"/><Relationship Id="rId48" Type="http://schemas.openxmlformats.org/officeDocument/2006/relationships/image" Target="media/image18.jpg"/><Relationship Id="rId49" Type="http://schemas.openxmlformats.org/officeDocument/2006/relationships/image" Target="media/image19.png"/><Relationship Id="rId50" Type="http://schemas.openxmlformats.org/officeDocument/2006/relationships/image" Target="media/image20.emf"/><Relationship Id="rId51" Type="http://schemas.openxmlformats.org/officeDocument/2006/relationships/image" Target="media/image21.emf"/><Relationship Id="rId52" Type="http://schemas.openxmlformats.org/officeDocument/2006/relationships/image" Target="media/image22.emf"/><Relationship Id="rId53" Type="http://schemas.openxmlformats.org/officeDocument/2006/relationships/image" Target="media/image23.png"/><Relationship Id="rId54" Type="http://schemas.openxmlformats.org/officeDocument/2006/relationships/image" Target="media/image24.png"/><Relationship Id="rId55" Type="http://schemas.openxmlformats.org/officeDocument/2006/relationships/image" Target="media/image25.emf"/><Relationship Id="rId56" Type="http://schemas.openxmlformats.org/officeDocument/2006/relationships/image" Target="media/image26.png"/><Relationship Id="rId57" Type="http://schemas.openxmlformats.org/officeDocument/2006/relationships/image" Target="media/image27.png"/><Relationship Id="rId58" Type="http://schemas.openxmlformats.org/officeDocument/2006/relationships/image" Target="media/image28.png"/><Relationship Id="rId59" Type="http://schemas.openxmlformats.org/officeDocument/2006/relationships/image" Target="media/image29.png"/><Relationship Id="rId60" Type="http://schemas.openxmlformats.org/officeDocument/2006/relationships/image" Target="media/image30.jpg"/><Relationship Id="rId61" Type="http://schemas.openxmlformats.org/officeDocument/2006/relationships/image" Target="media/image31.png"/><Relationship Id="rId62" Type="http://schemas.openxmlformats.org/officeDocument/2006/relationships/image" Target="media/image32.png"/><Relationship Id="rId63" Type="http://schemas.openxmlformats.org/officeDocument/2006/relationships/image" Target="media/image33.jpg"/><Relationship Id="rId64" Type="http://schemas.openxmlformats.org/officeDocument/2006/relationships/image" Target="media/image34.jpg"/><Relationship Id="rId65" Type="http://schemas.openxmlformats.org/officeDocument/2006/relationships/image" Target="media/image35.png"/><Relationship Id="rId66" Type="http://schemas.openxmlformats.org/officeDocument/2006/relationships/image" Target="media/image36.png"/><Relationship Id="rId67" Type="http://schemas.openxmlformats.org/officeDocument/2006/relationships/image" Target="media/image37.png"/><Relationship Id="rId68" Type="http://schemas.openxmlformats.org/officeDocument/2006/relationships/image" Target="media/image38.jpg"/><Relationship Id="rId69" Type="http://schemas.openxmlformats.org/officeDocument/2006/relationships/image" Target="media/image39.jpg"/><Relationship Id="rId70" Type="http://schemas.openxmlformats.org/officeDocument/2006/relationships/image" Target="media/image40.jpg"/><Relationship Id="rId71" Type="http://schemas.openxmlformats.org/officeDocument/2006/relationships/image" Target="media/image41.jpg"/><Relationship Id="rId72" Type="http://schemas.openxmlformats.org/officeDocument/2006/relationships/image" Target="media/image42.jpg"/><Relationship Id="rId73" Type="http://schemas.openxmlformats.org/officeDocument/2006/relationships/image" Target="media/image43.jpg"/><Relationship Id="rId74" Type="http://schemas.openxmlformats.org/officeDocument/2006/relationships/image" Target="media/image44.jpg"/><Relationship Id="rId75" Type="http://schemas.openxmlformats.org/officeDocument/2006/relationships/image" Target="media/image45.jpg"/><Relationship Id="rId76" Type="http://schemas.openxmlformats.org/officeDocument/2006/relationships/image" Target="media/image46.jpg"/><Relationship Id="rId77" Type="http://schemas.openxmlformats.org/officeDocument/2006/relationships/image" Target="media/image47.jpg"/><Relationship Id="rId78" Type="http://schemas.openxmlformats.org/officeDocument/2006/relationships/image" Target="media/image48.jpg"/><Relationship Id="rId79" Type="http://schemas.openxmlformats.org/officeDocument/2006/relationships/image" Target="media/image49.jpg"/><Relationship Id="rId80" Type="http://schemas.openxmlformats.org/officeDocument/2006/relationships/image" Target="media/image50.jpg"/><Relationship Id="rId81" Type="http://schemas.openxmlformats.org/officeDocument/2006/relationships/image" Target="media/image51.jpg"/><Relationship Id="rId82" Type="http://schemas.openxmlformats.org/officeDocument/2006/relationships/image" Target="media/image52.jpg"/><Relationship Id="rId83" Type="http://schemas.openxmlformats.org/officeDocument/2006/relationships/image" Target="media/image53.jpg"/><Relationship Id="rId84" Type="http://schemas.openxmlformats.org/officeDocument/2006/relationships/image" Target="media/image54.jpg"/><Relationship Id="rId85" Type="http://schemas.openxmlformats.org/officeDocument/2006/relationships/image" Target="media/image55.jpg"/><Relationship Id="rId86" Type="http://schemas.openxmlformats.org/officeDocument/2006/relationships/image" Target="media/image56.jpg"/><Relationship Id="rId87" Type="http://schemas.openxmlformats.org/officeDocument/2006/relationships/image" Target="media/image57.jpg"/><Relationship Id="rId88" Type="http://schemas.openxmlformats.org/officeDocument/2006/relationships/image" Target="media/image58.jpg"/><Relationship Id="rId89" Type="http://schemas.openxmlformats.org/officeDocument/2006/relationships/image" Target="media/image59.png"/><Relationship Id="rId90" Type="http://schemas.openxmlformats.org/officeDocument/2006/relationships/image" Target="media/image60.png"/><Relationship Id="rId91" Type="http://schemas.openxmlformats.org/officeDocument/2006/relationships/image" Target="media/image61.jpg"/><Relationship Id="rId92" Type="http://schemas.openxmlformats.org/officeDocument/2006/relationships/image" Target="media/image62.jpg"/><Relationship Id="rId93" Type="http://schemas.openxmlformats.org/officeDocument/2006/relationships/image" Target="media/image63.jpg"/><Relationship Id="rId94" Type="http://schemas.openxmlformats.org/officeDocument/2006/relationships/image" Target="media/image64.jpg"/><Relationship Id="rId95" Type="http://schemas.openxmlformats.org/officeDocument/2006/relationships/image" Target="media/image65.jpg"/><Relationship Id="rId96" Type="http://schemas.openxmlformats.org/officeDocument/2006/relationships/image" Target="media/image66.jpg"/><Relationship Id="rId97" Type="http://schemas.openxmlformats.org/officeDocument/2006/relationships/image" Target="media/image67.jpg"/><Relationship Id="rId98" Type="http://schemas.openxmlformats.org/officeDocument/2006/relationships/image" Target="media/image68.jpg"/><Relationship Id="rId99" Type="http://schemas.openxmlformats.org/officeDocument/2006/relationships/image" Target="media/image69.png"/><Relationship Id="rId100" Type="http://schemas.openxmlformats.org/officeDocument/2006/relationships/image" Target="media/image70.png"/><Relationship Id="rId101" Type="http://schemas.openxmlformats.org/officeDocument/2006/relationships/image" Target="media/image71.jpg"/><Relationship Id="rId102" Type="http://schemas.openxmlformats.org/officeDocument/2006/relationships/image" Target="media/image72.png"/><Relationship Id="rId103" Type="http://schemas.openxmlformats.org/officeDocument/2006/relationships/image" Target="media/image73.png"/><Relationship Id="rId104" Type="http://schemas.openxmlformats.org/officeDocument/2006/relationships/image" Target="media/image74.jpg"/><Relationship Id="rId105" Type="http://schemas.openxmlformats.org/officeDocument/2006/relationships/image" Target="media/image75.jpg"/><Relationship Id="rId106" Type="http://schemas.openxmlformats.org/officeDocument/2006/relationships/image" Target="media/image76.jpg"/><Relationship Id="rId107" Type="http://schemas.openxmlformats.org/officeDocument/2006/relationships/image" Target="media/image77.jpg"/><Relationship Id="rId108" Type="http://schemas.openxmlformats.org/officeDocument/2006/relationships/image" Target="media/image78.jpg"/><Relationship Id="rId109" Type="http://schemas.openxmlformats.org/officeDocument/2006/relationships/image" Target="media/image79.jpg"/><Relationship Id="rId110" Type="http://schemas.openxmlformats.org/officeDocument/2006/relationships/image" Target="media/image80.jpg"/><Relationship Id="rId111" Type="http://schemas.openxmlformats.org/officeDocument/2006/relationships/image" Target="media/image81.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charts/_rels/chart1.xml.rels><?xml version="1.0" encoding="UTF-8" standalone="yes"?><Relationships xmlns="http://schemas.openxmlformats.org/package/2006/relationships"><Relationship Id="rId1" Type="http://schemas.openxmlformats.org/officeDocument/2006/relationships/themeOverride" Target="../theme/themeOverride1.xml" /><Relationship Id="rId2" Type="http://schemas.microsoft.com/office/2011/relationships/chartStyle" Target="style1.xml" /><Relationship Id="rId3" Type="http://schemas.microsoft.com/office/2011/relationships/chartColorStyle" Target="colors1.xml" /><Relationship Id="rId4" Type="http://schemas.openxmlformats.org/officeDocument/2006/relationships/package" Target="../embeddings/Microsoft_Excel_Worksheet1.xlsx" /></Relationships>
</file>

<file path=word/charts/_rels/chart2.xml.rels><?xml version="1.0" encoding="UTF-8" standalone="yes"?><Relationships xmlns="http://schemas.openxmlformats.org/package/2006/relationships"><Relationship Id="rId1" Type="http://schemas.openxmlformats.org/officeDocument/2006/relationships/themeOverride" Target="../theme/themeOverride2.xml" /><Relationship Id="rId2" Type="http://schemas.microsoft.com/office/2011/relationships/chartStyle" Target="style2.xml" /><Relationship Id="rId3" Type="http://schemas.microsoft.com/office/2011/relationships/chartColorStyle" Target="colors2.xml" /><Relationship Id="rId4" Type="http://schemas.openxmlformats.org/officeDocument/2006/relationships/package" Target="../embeddings/Microsoft_Excel_Worksheet2.xlsx" /></Relationships>
</file>

<file path=word/charts/_rels/chart3.xml.rels><?xml version="1.0" encoding="UTF-8" standalone="yes"?><Relationships xmlns="http://schemas.openxmlformats.org/package/2006/relationships"><Relationship Id="rId1" Type="http://schemas.openxmlformats.org/officeDocument/2006/relationships/themeOverride" Target="../theme/themeOverride3.xml" /><Relationship Id="rId2" Type="http://schemas.microsoft.com/office/2011/relationships/chartStyle" Target="style3.xml" /><Relationship Id="rId3" Type="http://schemas.microsoft.com/office/2011/relationships/chartColorStyle" Target="colors3.xml" /><Relationship Id="rId4" Type="http://schemas.openxmlformats.org/officeDocument/2006/relationships/package" Target="../embeddings/Microsoft_Excel_Worksheet3.xlsx" /></Relationships>
</file>

<file path=word/charts/chart1.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0"/>
  <c:lang val="fr-FR"/>
  <c:roundedCorners val="0"/>
  <mc:AlternateContent>
    <mc:Choice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bwMode="auto">
            <a:prstGeom prst="rect">
              <a:avLst/>
            </a:prstGeom>
            <a:solidFill>
              <a:srgbClr val="002060"/>
            </a:solidFill>
            <a:ln>
              <a:noFill/>
            </a:ln>
            <a:effectLst/>
          </c:spPr>
          <c:invertIfNegative val="0"/>
          <c:dPt>
            <c:idx val="4"/>
            <c:invertIfNegative val="0"/>
            <c:bubble3D val="0"/>
            <c:spPr bwMode="auto">
              <a:prstGeom prst="rect">
                <a:avLst/>
              </a:prstGeom>
              <a:solidFill>
                <a:srgbClr val="EA169E"/>
              </a:solidFill>
              <a:ln>
                <a:noFill/>
              </a:ln>
              <a:effectLst/>
            </c:spPr>
          </c:dPt>
          <c:dLbls>
            <c:dLbl>
              <c:idx val="0"/>
              <c:dLblPos val="outEnd"/>
              <c:layout/>
              <c:showBubbleSize val="0"/>
              <c:showCatName val="0"/>
              <c:showLegendKey val="0"/>
              <c:showPercent val="0"/>
              <c:showSerName val="0"/>
              <c:showVal val="1"/>
              <c:tx>
                <c:rich>
                  <a:bodyPr/>
                  <a:lstStyle/>
                  <a:p>
                    <a:pPr>
                      <a:defRPr/>
                    </a:pPr>
                    <a:fld id="{6D49FE6B-6C63-4A61-8ADD-47AFFE85F746}" type="VALUE">
                      <a:rPr lang="en-US" b="1">
                        <a:solidFill>
                          <a:sysClr val="windowText" lastClr="000000"/>
                        </a:solidFill>
                      </a:rPr>
                      <a:t>24557</a:t>
                    </a:fld>
                    <a:endParaRPr lang="fr-FR"/>
                  </a:p>
                </c:rich>
              </c:tx>
              <c:extLst>
                <c:ext uri="{CE6537A1-D6FC-4f65-9D91-7224C49458BB}">
                  <c15:showDataLabelsRange val="0"/>
                </c:ext>
              </c:extLst>
            </c:dLbl>
            <c:dLbl>
              <c:idx val="1"/>
              <c:dLblPos val="outEnd"/>
              <c:layout/>
              <c:showBubbleSize val="0"/>
              <c:showCatName val="0"/>
              <c:showLegendKey val="0"/>
              <c:showPercent val="0"/>
              <c:showSerName val="0"/>
              <c:showVal val="1"/>
              <c:tx>
                <c:rich>
                  <a:bodyPr/>
                  <a:lstStyle/>
                  <a:p>
                    <a:pPr>
                      <a:defRPr/>
                    </a:pPr>
                    <a:fld id="{ABE75706-B55C-4A04-86DC-6220F89C6F9D}" type="VALUE">
                      <a:rPr lang="en-US" b="1">
                        <a:solidFill>
                          <a:sysClr val="windowText" lastClr="000000"/>
                        </a:solidFill>
                      </a:rPr>
                      <a:t>8669</a:t>
                    </a:fld>
                    <a:endParaRPr lang="fr-FR"/>
                  </a:p>
                </c:rich>
              </c:tx>
              <c:extLst>
                <c:ext uri="{CE6537A1-D6FC-4f65-9D91-7224C49458BB}">
                  <c15:showDataLabelsRange val="0"/>
                </c:ext>
              </c:extLst>
            </c:dLbl>
            <c:dLbl>
              <c:idx val="2"/>
              <c:dLblPos val="outEnd"/>
              <c:layout/>
              <c:showBubbleSize val="0"/>
              <c:showCatName val="0"/>
              <c:showLegendKey val="0"/>
              <c:showPercent val="0"/>
              <c:showSerName val="0"/>
              <c:showVal val="1"/>
              <c:tx>
                <c:rich>
                  <a:bodyPr/>
                  <a:lstStyle/>
                  <a:p>
                    <a:pPr>
                      <a:defRPr/>
                    </a:pPr>
                    <a:fld id="{D8108E47-5F55-4B1A-827A-C5E87AF6E759}" type="VALUE">
                      <a:rPr lang="en-US" b="1">
                        <a:solidFill>
                          <a:sysClr val="windowText" lastClr="000000"/>
                        </a:solidFill>
                      </a:rPr>
                      <a:t>4024</a:t>
                    </a:fld>
                    <a:endParaRPr lang="fr-FR"/>
                  </a:p>
                </c:rich>
              </c:tx>
              <c:extLst>
                <c:ext uri="{CE6537A1-D6FC-4f65-9D91-7224C49458BB}">
                  <c15:showDataLabelsRange val="0"/>
                </c:ext>
              </c:extLst>
            </c:dLbl>
            <c:dLbl>
              <c:idx val="3"/>
              <c:dLblPos val="outEnd"/>
              <c:layout/>
              <c:showBubbleSize val="0"/>
              <c:showCatName val="0"/>
              <c:showLegendKey val="0"/>
              <c:showPercent val="0"/>
              <c:showSerName val="0"/>
              <c:showVal val="1"/>
              <c:tx>
                <c:rich>
                  <a:bodyPr/>
                  <a:lstStyle/>
                  <a:p>
                    <a:pPr>
                      <a:defRPr/>
                    </a:pPr>
                    <a:fld id="{DA7C24D5-1059-4E0E-B271-175DD750759C}" type="VALUE">
                      <a:rPr lang="en-US" b="1">
                        <a:solidFill>
                          <a:sysClr val="windowText" lastClr="000000"/>
                        </a:solidFill>
                      </a:rPr>
                      <a:t>2029</a:t>
                    </a:fld>
                    <a:endParaRPr lang="fr-FR"/>
                  </a:p>
                </c:rich>
              </c:tx>
              <c:extLst>
                <c:ext uri="{CE6537A1-D6FC-4f65-9D91-7224C49458BB}">
                  <c15:showDataLabelsRange val="0"/>
                </c:ext>
              </c:extLst>
            </c:dLbl>
            <c:dLbl>
              <c:idx val="4"/>
              <c:dLblPos val="outEnd"/>
              <c:layout/>
              <c:showBubbleSize val="0"/>
              <c:showCatName val="0"/>
              <c:showLegendKey val="0"/>
              <c:showPercent val="0"/>
              <c:showSerName val="0"/>
              <c:showVal val="1"/>
              <c:tx>
                <c:rich>
                  <a:bodyPr/>
                  <a:lstStyle/>
                  <a:p>
                    <a:pPr>
                      <a:defRPr/>
                    </a:pPr>
                    <a:fld id="{2219C6AD-23B2-4389-A64A-559CD520B11C}" type="VALUE">
                      <a:rPr lang="en-US" b="1">
                        <a:solidFill>
                          <a:sysClr val="windowText" lastClr="000000"/>
                        </a:solidFill>
                      </a:rPr>
                      <a:t>2007</a:t>
                    </a:fld>
                    <a:endParaRPr lang="fr-FR"/>
                  </a:p>
                </c:rich>
              </c:tx>
              <c:extLst>
                <c:ext uri="{CE6537A1-D6FC-4f65-9D91-7224C49458BB}">
                  <c15:showDataLabelsRange val="0"/>
                </c:ext>
              </c:extLst>
            </c:dLbl>
            <c:dLbl>
              <c:idx val="5"/>
              <c:dLblPos val="outEnd"/>
              <c:layout/>
              <c:showBubbleSize val="0"/>
              <c:showCatName val="0"/>
              <c:showLegendKey val="0"/>
              <c:showPercent val="0"/>
              <c:showSerName val="0"/>
              <c:showVal val="1"/>
              <c:tx>
                <c:rich>
                  <a:bodyPr/>
                  <a:lstStyle/>
                  <a:p>
                    <a:pPr>
                      <a:defRPr/>
                    </a:pPr>
                    <a:fld id="{9097B419-436D-41EC-944D-DFF029BEA1CA}" type="VALUE">
                      <a:rPr lang="en-US" b="1">
                        <a:solidFill>
                          <a:sysClr val="windowText" lastClr="000000"/>
                        </a:solidFill>
                      </a:rPr>
                      <a:t>599</a:t>
                    </a:fld>
                    <a:endParaRPr lang="fr-FR"/>
                  </a:p>
                </c:rich>
              </c:tx>
              <c:extLst>
                <c:ext uri="{CE6537A1-D6FC-4f65-9D91-7224C49458BB}">
                  <c15:showDataLabelsRange val="0"/>
                </c:ext>
              </c:extLst>
            </c:dLbl>
            <c:dLblPos val="outEnd"/>
            <c:showBubbleSize val="0"/>
            <c:showCatName val="0"/>
            <c:showLeaderLines val="0"/>
            <c:showLegendKey val="0"/>
            <c:showPercent val="0"/>
            <c:showSerName val="0"/>
            <c:showVal val="1"/>
            <c:spPr bwMode="auto">
              <a:prstGeom prst="rect">
                <a:avLst/>
              </a:prstGeom>
              <a:noFill/>
              <a:ln>
                <a:noFill/>
              </a:ln>
              <a:effectLst/>
            </c:spPr>
            <c:txPr>
              <a:bodyPr rot="0" spcFirstLastPara="1" vertOverflow="ellipsis" vert="horz" wrap="square" lIns="38100" tIns="19050" rIns="38100" bIns="19050" anchor="ctr" anchorCtr="1">
                <a:spAutoFit/>
              </a:bodyPr>
              <a:lstStyle/>
              <a:p>
                <a:pPr>
                  <a:defRPr sz="900" b="0" i="0" u="none" strike="noStrike">
                    <a:solidFill>
                      <a:schemeClr val="tx1">
                        <a:lumMod val="75000"/>
                        <a:lumOff val="25000"/>
                      </a:schemeClr>
                    </a:solidFill>
                    <a:latin typeface="+mn-lt"/>
                    <a:ea typeface="+mn-ea"/>
                    <a:cs typeface="+mn-cs"/>
                  </a:defRPr>
                </a:pPr>
                <a:endParaRPr lang="fr-FR"/>
              </a:p>
            </c:txPr>
          </c:dLbls>
          <c:cat>
            <c:strRef>
              <c:f>Feuil1!$F$12:$F$17</c:f>
              <c:strCache>
                <c:ptCount val="6"/>
                <c:pt idx="0">
                  <c:v xml:space="preserve">Libourne </c:v>
                </c:pt>
                <c:pt idx="1">
                  <c:v xml:space="preserve">Coutras </c:v>
                </c:pt>
                <c:pt idx="2">
                  <c:v xml:space="preserve">Vayres  </c:v>
                </c:pt>
                <c:pt idx="3">
                  <c:v xml:space="preserve">Arveyres </c:v>
                </c:pt>
                <c:pt idx="4">
                  <c:v>Génissac</c:v>
                </c:pt>
                <c:pt idx="5">
                  <c:v>Pomerol</c:v>
                </c:pt>
              </c:strCache>
            </c:strRef>
          </c:cat>
          <c:val>
            <c:numRef>
              <c:f>Feuil1!$G$12:$G$17</c:f>
              <c:numCache>
                <c:formatCode>General</c:formatCode>
                <c:ptCount val="6"/>
                <c:pt idx="0">
                  <c:v>24557</c:v>
                </c:pt>
                <c:pt idx="1">
                  <c:v>8669</c:v>
                </c:pt>
                <c:pt idx="2">
                  <c:v>4024</c:v>
                </c:pt>
                <c:pt idx="3">
                  <c:v>2029</c:v>
                </c:pt>
                <c:pt idx="4">
                  <c:v>2007</c:v>
                </c:pt>
                <c:pt idx="5">
                  <c:v>599</c:v>
                </c:pt>
              </c:numCache>
            </c:numRef>
          </c:val>
        </c:ser>
        <c:dLbls>
          <c:dLblPos val="outEnd"/>
          <c:showBubbleSize val="0"/>
          <c:showCatName val="0"/>
          <c:showLeaderLines val="0"/>
          <c:showLegendKey val="0"/>
          <c:showPercent val="0"/>
          <c:showSerName val="0"/>
          <c:showVal val="1"/>
        </c:dLbls>
        <c:gapWidth val="219"/>
        <c:overlap val="-27"/>
        <c:axId val="1142447264"/>
        <c:axId val="1142452544"/>
      </c:barChart>
      <c:catAx>
        <c:axId val="1142447264"/>
        <c:scaling>
          <c:orientation val="minMax"/>
        </c:scaling>
        <c:delete val="0"/>
        <c:axPos val="b"/>
        <c:numFmt formatCode="General" sourceLinked="1"/>
        <c:majorTickMark val="none"/>
        <c:minorTickMark val="none"/>
        <c:tickLblPos val="nextTo"/>
        <c:spPr bwMode="auto">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Aptos"/>
                <a:ea typeface="Arial"/>
                <a:cs typeface="Arial"/>
              </a:defRPr>
            </a:pPr>
            <a:endParaRPr lang="fr-FR"/>
          </a:p>
        </c:txPr>
        <c:crossAx val="1142452544"/>
        <c:crosses val="autoZero"/>
        <c:auto val="1"/>
        <c:lblAlgn val="ctr"/>
        <c:lblOffset val="100"/>
        <c:noMultiLvlLbl val="0"/>
      </c:catAx>
      <c:valAx>
        <c:axId val="1142452544"/>
        <c:scaling>
          <c:orientation val="minMax"/>
        </c:scaling>
        <c:delete val="0"/>
        <c:axPos val="l"/>
        <c:majorGridlines>
          <c:spPr bwMode="auto">
            <a:prstGeom prst="rect">
              <a:avLst/>
            </a:prstGeom>
            <a:ln w="9525" cap="flat" cmpd="sng" algn="ctr">
              <a:solidFill>
                <a:schemeClr val="bg1">
                  <a:lumMod val="85000"/>
                </a:schemeClr>
              </a:solidFill>
              <a:round/>
            </a:ln>
            <a:effectLst/>
          </c:spPr>
        </c:majorGridlines>
        <c:numFmt formatCode="General" sourceLinked="1"/>
        <c:majorTickMark val="none"/>
        <c:minorTickMark val="none"/>
        <c:tickLblPos val="nextTo"/>
        <c:spPr bwMode="auto">
          <a:prstGeom prst="rect">
            <a:avLst/>
          </a:prstGeom>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Aptos"/>
                <a:ea typeface="Arial"/>
                <a:cs typeface="Arial"/>
              </a:defRPr>
            </a:pPr>
            <a:endParaRPr lang="fr-FR"/>
          </a:p>
        </c:txPr>
        <c:crossAx val="1142447264"/>
        <c:crosses val="autoZero"/>
        <c:crossBetween val="between"/>
      </c:valAx>
      <c:spPr bwMode="auto">
        <a:prstGeom prst="rect">
          <a:avLst/>
        </a:prstGeom>
        <a:noFill/>
        <a:ln>
          <a:noFill/>
        </a:ln>
        <a:effectLst/>
      </c:spPr>
    </c:plotArea>
    <c:plotVisOnly val="1"/>
    <c:dispBlanksAs val="gap"/>
    <c:showDLblsOverMax val="0"/>
  </c:chart>
  <c:spPr bwMode="auto">
    <a:prstGeom prst="rect">
      <a:avLst/>
    </a:prstGeom>
    <a:solidFill>
      <a:schemeClr val="bg1">
        <a:lumMod val="95000"/>
      </a:schemeClr>
    </a:solidFill>
    <a:ln w="9525" cap="flat" cmpd="sng" algn="ctr">
      <a:solidFill>
        <a:schemeClr val="tx1">
          <a:lumMod val="15000"/>
          <a:lumOff val="85000"/>
        </a:schemeClr>
      </a:solidFill>
      <a:round/>
    </a:ln>
    <a:effectLst/>
  </c:spPr>
  <c:txPr>
    <a:bodyPr/>
    <a:lstStyle/>
    <a:p>
      <a:pPr>
        <a:defRPr/>
      </a:pPr>
      <a:endParaRPr lang="fr-FR"/>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0"/>
  <c:lang val="fr-FR"/>
  <c:roundedCorners val="0"/>
  <mc:AlternateContent>
    <mc:Choice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Feuil1!$D$148</c:f>
              <c:strCache>
                <c:ptCount val="1"/>
                <c:pt idx="0">
                  <c:v>2010</c:v>
                </c:pt>
              </c:strCache>
            </c:strRef>
          </c:tx>
          <c:spPr bwMode="auto">
            <a:prstGeom prst="rect">
              <a:avLst/>
            </a:prstGeom>
            <a:solidFill>
              <a:srgbClr val="002060"/>
            </a:solidFill>
            <a:ln>
              <a:noFill/>
            </a:ln>
            <a:effectLst/>
          </c:spPr>
          <c:invertIfNegative val="0"/>
          <c:dLbls>
            <c:dLblPos val="outEnd"/>
            <c:showBubbleSize val="0"/>
            <c:showCatName val="0"/>
            <c:showLeaderLines val="0"/>
            <c:showLegendKey val="0"/>
            <c:showPercent val="0"/>
            <c:showSerName val="0"/>
            <c:showVal val="1"/>
            <c:spPr bwMode="auto">
              <a:prstGeom prst="rect">
                <a:avLst/>
              </a:prstGeom>
              <a:noFill/>
              <a:ln>
                <a:noFill/>
              </a:ln>
              <a:effectLst/>
            </c:spPr>
            <c:txPr>
              <a:bodyPr rot="0" spcFirstLastPara="1" vertOverflow="ellipsis" vert="horz" wrap="square" lIns="38100" tIns="19050" rIns="38100" bIns="19050" anchor="ctr" anchorCtr="1">
                <a:spAutoFit/>
              </a:bodyPr>
              <a:lstStyle/>
              <a:p>
                <a:pPr>
                  <a:defRPr sz="900" b="1" i="0" u="none" strike="noStrike">
                    <a:solidFill>
                      <a:srgbClr val="002060"/>
                    </a:solidFill>
                    <a:latin typeface="+mn-lt"/>
                    <a:ea typeface="+mn-ea"/>
                    <a:cs typeface="+mn-cs"/>
                  </a:defRPr>
                </a:pPr>
                <a:endParaRPr lang="fr-FR"/>
              </a:p>
            </c:txPr>
          </c:dLbls>
          <c:cat>
            <c:strRef>
              <c:f>Feuil1!$C$149:$C$150</c:f>
              <c:strCache>
                <c:ptCount val="2"/>
                <c:pt idx="0">
                  <c:v>Nombre d'emplois dans la zone</c:v>
                </c:pt>
                <c:pt idx="1">
                  <c:v>Actifs ayant un emploi résidant dans la zone</c:v>
                </c:pt>
              </c:strCache>
            </c:strRef>
          </c:cat>
          <c:val>
            <c:numRef>
              <c:f>Feuil1!$D$149:$D$150</c:f>
              <c:numCache>
                <c:formatCode>General</c:formatCode>
                <c:ptCount val="2"/>
                <c:pt idx="0">
                  <c:v>288</c:v>
                </c:pt>
                <c:pt idx="1">
                  <c:v>899</c:v>
                </c:pt>
              </c:numCache>
            </c:numRef>
          </c:val>
        </c:ser>
        <c:ser>
          <c:idx val="1"/>
          <c:order val="1"/>
          <c:tx>
            <c:strRef>
              <c:f>Feuil1!$E$148</c:f>
              <c:strCache>
                <c:ptCount val="1"/>
                <c:pt idx="0">
                  <c:v>2015</c:v>
                </c:pt>
              </c:strCache>
            </c:strRef>
          </c:tx>
          <c:spPr bwMode="auto">
            <a:prstGeom prst="rect">
              <a:avLst/>
            </a:prstGeom>
            <a:solidFill>
              <a:srgbClr val="00B0F0"/>
            </a:solidFill>
            <a:ln>
              <a:noFill/>
            </a:ln>
            <a:effectLst/>
          </c:spPr>
          <c:invertIfNegative val="0"/>
          <c:dLbls>
            <c:dLblPos val="outEnd"/>
            <c:showBubbleSize val="0"/>
            <c:showCatName val="0"/>
            <c:showLeaderLines val="0"/>
            <c:showLegendKey val="0"/>
            <c:showPercent val="0"/>
            <c:showSerName val="0"/>
            <c:showVal val="1"/>
            <c:spPr bwMode="auto">
              <a:prstGeom prst="rect">
                <a:avLst/>
              </a:prstGeom>
              <a:noFill/>
              <a:ln>
                <a:noFill/>
              </a:ln>
              <a:effectLst/>
            </c:spPr>
            <c:txPr>
              <a:bodyPr rot="0" spcFirstLastPara="1" vertOverflow="ellipsis" vert="horz" wrap="square" lIns="38100" tIns="19050" rIns="38100" bIns="19050" anchor="ctr" anchorCtr="1">
                <a:spAutoFit/>
              </a:bodyPr>
              <a:lstStyle/>
              <a:p>
                <a:pPr>
                  <a:defRPr sz="900" b="1" i="0" u="none" strike="noStrike">
                    <a:solidFill>
                      <a:srgbClr val="00B0F0"/>
                    </a:solidFill>
                    <a:latin typeface="+mn-lt"/>
                    <a:ea typeface="+mn-ea"/>
                    <a:cs typeface="+mn-cs"/>
                  </a:defRPr>
                </a:pPr>
                <a:endParaRPr lang="fr-FR"/>
              </a:p>
            </c:txPr>
          </c:dLbls>
          <c:cat>
            <c:strRef>
              <c:f>Feuil1!$C$149:$C$150</c:f>
              <c:strCache>
                <c:ptCount val="2"/>
                <c:pt idx="0">
                  <c:v>Nombre d'emplois dans la zone</c:v>
                </c:pt>
                <c:pt idx="1">
                  <c:v>Actifs ayant un emploi résidant dans la zone</c:v>
                </c:pt>
              </c:strCache>
            </c:strRef>
          </c:cat>
          <c:val>
            <c:numRef>
              <c:f>Feuil1!$E$149:$E$150</c:f>
              <c:numCache>
                <c:formatCode>General</c:formatCode>
                <c:ptCount val="2"/>
                <c:pt idx="0">
                  <c:v>291</c:v>
                </c:pt>
                <c:pt idx="1">
                  <c:v>940</c:v>
                </c:pt>
              </c:numCache>
            </c:numRef>
          </c:val>
        </c:ser>
        <c:ser>
          <c:idx val="2"/>
          <c:order val="2"/>
          <c:tx>
            <c:strRef>
              <c:f>Feuil1!$F$148</c:f>
              <c:strCache>
                <c:ptCount val="1"/>
                <c:pt idx="0">
                  <c:v>2021</c:v>
                </c:pt>
              </c:strCache>
            </c:strRef>
          </c:tx>
          <c:spPr bwMode="auto">
            <a:prstGeom prst="rect">
              <a:avLst/>
            </a:prstGeom>
            <a:solidFill>
              <a:srgbClr val="E62A9E"/>
            </a:solidFill>
            <a:ln>
              <a:noFill/>
            </a:ln>
            <a:effectLst/>
          </c:spPr>
          <c:invertIfNegative val="0"/>
          <c:dLbls>
            <c:dLblPos val="outEnd"/>
            <c:showBubbleSize val="0"/>
            <c:showCatName val="0"/>
            <c:showLeaderLines val="0"/>
            <c:showLegendKey val="0"/>
            <c:showPercent val="0"/>
            <c:showSerName val="0"/>
            <c:showVal val="1"/>
            <c:spPr bwMode="auto">
              <a:prstGeom prst="rect">
                <a:avLst/>
              </a:prstGeom>
              <a:noFill/>
              <a:ln>
                <a:noFill/>
              </a:ln>
              <a:effectLst/>
            </c:spPr>
            <c:txPr>
              <a:bodyPr rot="0" spcFirstLastPara="1" vertOverflow="ellipsis" vert="horz" wrap="square" lIns="38100" tIns="19050" rIns="38100" bIns="19050" anchor="ctr" anchorCtr="1">
                <a:spAutoFit/>
              </a:bodyPr>
              <a:lstStyle/>
              <a:p>
                <a:pPr>
                  <a:defRPr sz="900" b="1" i="0" u="none" strike="noStrike">
                    <a:solidFill>
                      <a:srgbClr val="E62A9E"/>
                    </a:solidFill>
                    <a:latin typeface="+mn-lt"/>
                    <a:ea typeface="+mn-ea"/>
                    <a:cs typeface="+mn-cs"/>
                  </a:defRPr>
                </a:pPr>
                <a:endParaRPr lang="fr-FR"/>
              </a:p>
            </c:txPr>
          </c:dLbls>
          <c:cat>
            <c:strRef>
              <c:f>Feuil1!$C$149:$C$150</c:f>
              <c:strCache>
                <c:ptCount val="2"/>
                <c:pt idx="0">
                  <c:v>Nombre d'emplois dans la zone</c:v>
                </c:pt>
                <c:pt idx="1">
                  <c:v>Actifs ayant un emploi résidant dans la zone</c:v>
                </c:pt>
              </c:strCache>
            </c:strRef>
          </c:cat>
          <c:val>
            <c:numRef>
              <c:f>Feuil1!$F$149:$F$150</c:f>
              <c:numCache>
                <c:formatCode>General</c:formatCode>
                <c:ptCount val="2"/>
                <c:pt idx="0">
                  <c:v>287</c:v>
                </c:pt>
                <c:pt idx="1">
                  <c:v>976</c:v>
                </c:pt>
              </c:numCache>
            </c:numRef>
          </c:val>
        </c:ser>
        <c:dLbls>
          <c:dLblPos val="outEnd"/>
          <c:showBubbleSize val="0"/>
          <c:showCatName val="0"/>
          <c:showLeaderLines val="0"/>
          <c:showLegendKey val="0"/>
          <c:showPercent val="0"/>
          <c:showSerName val="0"/>
          <c:showVal val="1"/>
        </c:dLbls>
        <c:gapWidth val="219"/>
        <c:overlap val="-27"/>
        <c:axId val="1370078671"/>
        <c:axId val="1370085391"/>
      </c:barChart>
      <c:catAx>
        <c:axId val="1370078671"/>
        <c:scaling>
          <c:orientation val="minMax"/>
        </c:scaling>
        <c:delete val="0"/>
        <c:axPos val="b"/>
        <c:numFmt formatCode="General" sourceLinked="1"/>
        <c:majorTickMark val="none"/>
        <c:minorTickMark val="none"/>
        <c:tickLblPos val="nextTo"/>
        <c:spPr bwMode="auto">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Aptos"/>
                <a:ea typeface="Arial"/>
                <a:cs typeface="Arial"/>
              </a:defRPr>
            </a:pPr>
            <a:endParaRPr lang="fr-FR"/>
          </a:p>
        </c:txPr>
        <c:crossAx val="1370085391"/>
        <c:crosses val="autoZero"/>
        <c:auto val="1"/>
        <c:lblAlgn val="ctr"/>
        <c:lblOffset val="100"/>
        <c:noMultiLvlLbl val="0"/>
      </c:catAx>
      <c:valAx>
        <c:axId val="1370085391"/>
        <c:scaling>
          <c:orientation val="minMax"/>
        </c:scaling>
        <c:delete val="0"/>
        <c:axPos val="l"/>
        <c:majorGridlines>
          <c:spPr bwMode="auto">
            <a:prstGeom prst="rect">
              <a:avLst/>
            </a:prstGeom>
            <a:ln w="9525" cap="flat" cmpd="sng" algn="ctr">
              <a:solidFill>
                <a:schemeClr val="tx1">
                  <a:lumMod val="15000"/>
                  <a:lumOff val="85000"/>
                </a:schemeClr>
              </a:solidFill>
              <a:round/>
            </a:ln>
            <a:effectLst/>
          </c:spPr>
        </c:majorGridlines>
        <c:numFmt formatCode="General" sourceLinked="1"/>
        <c:majorTickMark val="none"/>
        <c:minorTickMark val="none"/>
        <c:tickLblPos val="nextTo"/>
        <c:spPr bwMode="auto">
          <a:prstGeom prst="rect">
            <a:avLst/>
          </a:prstGeom>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Aptos"/>
                <a:ea typeface="Arial"/>
                <a:cs typeface="Arial"/>
              </a:defRPr>
            </a:pPr>
            <a:endParaRPr lang="fr-FR"/>
          </a:p>
        </c:txPr>
        <c:crossAx val="1370078671"/>
        <c:crosses val="autoZero"/>
        <c:crossBetween val="between"/>
      </c:valAx>
      <c:spPr bwMode="auto">
        <a:prstGeom prst="rect">
          <a:avLst/>
        </a:prstGeom>
        <a:noFill/>
        <a:ln>
          <a:noFill/>
        </a:ln>
        <a:effectLst/>
      </c:spPr>
    </c:plotArea>
    <c:legend>
      <c:legendPos val="b"/>
      <c:layout/>
      <c:overlay val="0"/>
      <c:spPr bwMode="auto">
        <a:prstGeom prst="rect">
          <a:avLst/>
        </a:prstGeom>
        <a:noFill/>
        <a:ln>
          <a:noFill/>
        </a:ln>
        <a:effectLst/>
      </c:spPr>
      <c:txPr>
        <a:bodyPr rot="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fr-FR"/>
        </a:p>
      </c:txPr>
    </c:legend>
    <c:plotVisOnly val="1"/>
    <c:dispBlanksAs val="gap"/>
    <c:showDLblsOverMax val="0"/>
  </c:chart>
  <c:spPr bwMode="auto">
    <a:prstGeom prst="rect">
      <a:avLst/>
    </a:prstGeom>
    <a:solidFill>
      <a:schemeClr val="bg1">
        <a:lumMod val="95000"/>
      </a:schemeClr>
    </a:solidFill>
    <a:ln w="9525" cap="flat" cmpd="sng" algn="ctr">
      <a:solidFill>
        <a:schemeClr val="tx1">
          <a:lumMod val="15000"/>
          <a:lumOff val="85000"/>
        </a:schemeClr>
      </a:solidFill>
      <a:round/>
    </a:ln>
    <a:effectLst/>
  </c:spPr>
  <c:txPr>
    <a:bodyPr/>
    <a:lstStyle/>
    <a:p>
      <a:pPr>
        <a:defRPr/>
      </a:pPr>
      <a:endParaRPr lang="fr-FR"/>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0"/>
  <c:lang val="fr-FR"/>
  <c:roundedCorners val="0"/>
  <mc:AlternateContent>
    <mc:Choice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Feuil1!$C$163</c:f>
              <c:strCache>
                <c:ptCount val="1"/>
                <c:pt idx="0">
                  <c:v>2010</c:v>
                </c:pt>
              </c:strCache>
            </c:strRef>
          </c:tx>
          <c:spPr bwMode="auto">
            <a:prstGeom prst="rect">
              <a:avLst/>
            </a:prstGeom>
            <a:solidFill>
              <a:srgbClr val="002060"/>
            </a:solidFill>
            <a:ln>
              <a:noFill/>
            </a:ln>
            <a:effectLst/>
          </c:spPr>
          <c:invertIfNegative val="0"/>
          <c:dLbls>
            <c:dLblPos val="outEnd"/>
            <c:showBubbleSize val="0"/>
            <c:showCatName val="0"/>
            <c:showLeaderLines val="0"/>
            <c:showLegendKey val="0"/>
            <c:showPercent val="0"/>
            <c:showSerName val="0"/>
            <c:showVal val="1"/>
            <c:spPr bwMode="auto">
              <a:prstGeom prst="rect">
                <a:avLst/>
              </a:prstGeom>
              <a:noFill/>
              <a:ln>
                <a:noFill/>
              </a:ln>
              <a:effectLst/>
            </c:spPr>
            <c:txPr>
              <a:bodyPr rot="0" spcFirstLastPara="1" vertOverflow="ellipsis" vert="horz" wrap="square" lIns="38100" tIns="19050" rIns="38100" bIns="19050" anchor="ctr" anchorCtr="1">
                <a:spAutoFit/>
              </a:bodyPr>
              <a:lstStyle/>
              <a:p>
                <a:pPr>
                  <a:defRPr sz="900" b="1" i="0" u="none" strike="noStrike">
                    <a:solidFill>
                      <a:srgbClr val="002060"/>
                    </a:solidFill>
                    <a:latin typeface="+mn-lt"/>
                    <a:ea typeface="+mn-ea"/>
                    <a:cs typeface="+mn-cs"/>
                  </a:defRPr>
                </a:pPr>
                <a:endParaRPr lang="fr-FR"/>
              </a:p>
            </c:txPr>
          </c:dLbls>
          <c:cat>
            <c:strRef>
              <c:f>Feuil1!$B$164:$B$166</c:f>
              <c:strCache>
                <c:ptCount val="3"/>
                <c:pt idx="0">
                  <c:v xml:space="preserve">Actifs ayant un emploi </c:v>
                </c:pt>
                <c:pt idx="1">
                  <c:v xml:space="preserve">Chômeurs </c:v>
                </c:pt>
                <c:pt idx="2">
                  <c:v xml:space="preserve">Inactifs  </c:v>
                </c:pt>
              </c:strCache>
            </c:strRef>
          </c:cat>
          <c:val>
            <c:numRef>
              <c:f>Feuil1!$C$164:$C$166</c:f>
              <c:numCache>
                <c:formatCode>General</c:formatCode>
                <c:ptCount val="3"/>
                <c:pt idx="0">
                  <c:v>72.6</c:v>
                </c:pt>
                <c:pt idx="1">
                  <c:v>5.3</c:v>
                </c:pt>
                <c:pt idx="2">
                  <c:v>22.1</c:v>
                </c:pt>
              </c:numCache>
            </c:numRef>
          </c:val>
        </c:ser>
        <c:ser>
          <c:idx val="1"/>
          <c:order val="1"/>
          <c:tx>
            <c:strRef>
              <c:f>Feuil1!$D$163</c:f>
              <c:strCache>
                <c:ptCount val="1"/>
                <c:pt idx="0">
                  <c:v>2015</c:v>
                </c:pt>
              </c:strCache>
            </c:strRef>
          </c:tx>
          <c:spPr bwMode="auto">
            <a:prstGeom prst="rect">
              <a:avLst/>
            </a:prstGeom>
            <a:solidFill>
              <a:srgbClr val="00B0F0"/>
            </a:solidFill>
            <a:ln>
              <a:noFill/>
            </a:ln>
            <a:effectLst/>
          </c:spPr>
          <c:invertIfNegative val="0"/>
          <c:dLbls>
            <c:dLblPos val="outEnd"/>
            <c:showBubbleSize val="0"/>
            <c:showCatName val="0"/>
            <c:showLeaderLines val="0"/>
            <c:showLegendKey val="0"/>
            <c:showPercent val="0"/>
            <c:showSerName val="0"/>
            <c:showVal val="1"/>
            <c:spPr bwMode="auto">
              <a:prstGeom prst="rect">
                <a:avLst/>
              </a:prstGeom>
              <a:noFill/>
              <a:ln>
                <a:noFill/>
              </a:ln>
              <a:effectLst/>
            </c:spPr>
            <c:txPr>
              <a:bodyPr rot="0" spcFirstLastPara="1" vertOverflow="ellipsis" vert="horz" wrap="square" lIns="38100" tIns="19050" rIns="38100" bIns="19050" anchor="ctr" anchorCtr="1">
                <a:spAutoFit/>
              </a:bodyPr>
              <a:lstStyle/>
              <a:p>
                <a:pPr>
                  <a:defRPr sz="900" b="1" i="0" u="none" strike="noStrike">
                    <a:solidFill>
                      <a:srgbClr val="00B0F0"/>
                    </a:solidFill>
                    <a:latin typeface="+mn-lt"/>
                    <a:ea typeface="+mn-ea"/>
                    <a:cs typeface="+mn-cs"/>
                  </a:defRPr>
                </a:pPr>
                <a:endParaRPr lang="fr-FR"/>
              </a:p>
            </c:txPr>
          </c:dLbls>
          <c:cat>
            <c:strRef>
              <c:f>Feuil1!$B$164:$B$166</c:f>
              <c:strCache>
                <c:ptCount val="3"/>
                <c:pt idx="0">
                  <c:v xml:space="preserve">Actifs ayant un emploi </c:v>
                </c:pt>
                <c:pt idx="1">
                  <c:v xml:space="preserve">Chômeurs </c:v>
                </c:pt>
                <c:pt idx="2">
                  <c:v xml:space="preserve">Inactifs  </c:v>
                </c:pt>
              </c:strCache>
            </c:strRef>
          </c:cat>
          <c:val>
            <c:numRef>
              <c:f>Feuil1!$D$164:$D$166</c:f>
              <c:numCache>
                <c:formatCode>General</c:formatCode>
                <c:ptCount val="3"/>
                <c:pt idx="0">
                  <c:v>72.8</c:v>
                </c:pt>
                <c:pt idx="1">
                  <c:v>7.4</c:v>
                </c:pt>
                <c:pt idx="2">
                  <c:v>19.8</c:v>
                </c:pt>
              </c:numCache>
            </c:numRef>
          </c:val>
        </c:ser>
        <c:ser>
          <c:idx val="2"/>
          <c:order val="2"/>
          <c:tx>
            <c:strRef>
              <c:f>Feuil1!$E$163</c:f>
              <c:strCache>
                <c:ptCount val="1"/>
                <c:pt idx="0">
                  <c:v>2021</c:v>
                </c:pt>
              </c:strCache>
            </c:strRef>
          </c:tx>
          <c:spPr bwMode="auto">
            <a:prstGeom prst="rect">
              <a:avLst/>
            </a:prstGeom>
            <a:solidFill>
              <a:srgbClr val="E62A9E"/>
            </a:solidFill>
            <a:ln>
              <a:noFill/>
            </a:ln>
            <a:effectLst/>
          </c:spPr>
          <c:invertIfNegative val="0"/>
          <c:dLbls>
            <c:dLblPos val="outEnd"/>
            <c:showBubbleSize val="0"/>
            <c:showCatName val="0"/>
            <c:showLeaderLines val="0"/>
            <c:showLegendKey val="0"/>
            <c:showPercent val="0"/>
            <c:showSerName val="0"/>
            <c:showVal val="1"/>
            <c:spPr bwMode="auto">
              <a:prstGeom prst="rect">
                <a:avLst/>
              </a:prstGeom>
              <a:noFill/>
              <a:ln>
                <a:noFill/>
              </a:ln>
              <a:effectLst/>
            </c:spPr>
            <c:txPr>
              <a:bodyPr rot="0" spcFirstLastPara="1" vertOverflow="ellipsis" vert="horz" wrap="square" lIns="38100" tIns="19050" rIns="38100" bIns="19050" anchor="ctr" anchorCtr="1">
                <a:spAutoFit/>
              </a:bodyPr>
              <a:lstStyle/>
              <a:p>
                <a:pPr>
                  <a:defRPr sz="900" b="1" i="0" u="none" strike="noStrike">
                    <a:solidFill>
                      <a:srgbClr val="E62A9E"/>
                    </a:solidFill>
                    <a:latin typeface="+mn-lt"/>
                    <a:ea typeface="+mn-ea"/>
                    <a:cs typeface="+mn-cs"/>
                  </a:defRPr>
                </a:pPr>
                <a:endParaRPr lang="fr-FR"/>
              </a:p>
            </c:txPr>
          </c:dLbls>
          <c:cat>
            <c:strRef>
              <c:f>Feuil1!$B$164:$B$166</c:f>
              <c:strCache>
                <c:ptCount val="3"/>
                <c:pt idx="0">
                  <c:v xml:space="preserve">Actifs ayant un emploi </c:v>
                </c:pt>
                <c:pt idx="1">
                  <c:v xml:space="preserve">Chômeurs </c:v>
                </c:pt>
                <c:pt idx="2">
                  <c:v xml:space="preserve">Inactifs  </c:v>
                </c:pt>
              </c:strCache>
            </c:strRef>
          </c:cat>
          <c:val>
            <c:numRef>
              <c:f>Feuil1!$E$164:$E$166</c:f>
              <c:numCache>
                <c:formatCode>General</c:formatCode>
                <c:ptCount val="3"/>
                <c:pt idx="0">
                  <c:v>74.4</c:v>
                </c:pt>
                <c:pt idx="1">
                  <c:v>7.5</c:v>
                </c:pt>
                <c:pt idx="2">
                  <c:v>18.1</c:v>
                </c:pt>
              </c:numCache>
            </c:numRef>
          </c:val>
        </c:ser>
        <c:dLbls>
          <c:dLblPos val="outEnd"/>
          <c:showBubbleSize val="0"/>
          <c:showCatName val="0"/>
          <c:showLeaderLines val="0"/>
          <c:showLegendKey val="0"/>
          <c:showPercent val="0"/>
          <c:showSerName val="0"/>
          <c:showVal val="1"/>
        </c:dLbls>
        <c:gapWidth val="219"/>
        <c:overlap val="-27"/>
        <c:axId val="1258681744"/>
        <c:axId val="1258687024"/>
      </c:barChart>
      <c:catAx>
        <c:axId val="1258681744"/>
        <c:scaling>
          <c:orientation val="minMax"/>
        </c:scaling>
        <c:delete val="0"/>
        <c:axPos val="b"/>
        <c:numFmt formatCode="General" sourceLinked="1"/>
        <c:majorTickMark val="none"/>
        <c:minorTickMark val="none"/>
        <c:tickLblPos val="nextTo"/>
        <c:spPr bwMode="auto">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Aptos"/>
                <a:ea typeface="Arial"/>
                <a:cs typeface="Arial"/>
              </a:defRPr>
            </a:pPr>
            <a:endParaRPr lang="fr-FR"/>
          </a:p>
        </c:txPr>
        <c:crossAx val="1258687024"/>
        <c:crosses val="autoZero"/>
        <c:auto val="1"/>
        <c:lblAlgn val="ctr"/>
        <c:lblOffset val="100"/>
        <c:noMultiLvlLbl val="0"/>
      </c:catAx>
      <c:valAx>
        <c:axId val="1258687024"/>
        <c:scaling>
          <c:orientation val="minMax"/>
        </c:scaling>
        <c:delete val="0"/>
        <c:axPos val="l"/>
        <c:majorGridlines>
          <c:spPr bwMode="auto">
            <a:prstGeom prst="rect">
              <a:avLst/>
            </a:prstGeom>
            <a:ln w="9525" cap="flat" cmpd="sng" algn="ctr">
              <a:solidFill>
                <a:schemeClr val="tx1">
                  <a:lumMod val="15000"/>
                  <a:lumOff val="85000"/>
                </a:schemeClr>
              </a:solidFill>
              <a:round/>
            </a:ln>
            <a:effectLst/>
          </c:spPr>
        </c:majorGridlines>
        <c:numFmt formatCode="General" sourceLinked="1"/>
        <c:majorTickMark val="none"/>
        <c:minorTickMark val="none"/>
        <c:tickLblPos val="nextTo"/>
        <c:spPr bwMode="auto">
          <a:prstGeom prst="rect">
            <a:avLst/>
          </a:prstGeom>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Aptos"/>
                <a:ea typeface="Arial"/>
                <a:cs typeface="Arial"/>
              </a:defRPr>
            </a:pPr>
            <a:endParaRPr lang="fr-FR"/>
          </a:p>
        </c:txPr>
        <c:crossAx val="1258681744"/>
        <c:crosses val="autoZero"/>
        <c:crossBetween val="between"/>
      </c:valAx>
      <c:spPr bwMode="auto">
        <a:prstGeom prst="rect">
          <a:avLst/>
        </a:prstGeom>
        <a:noFill/>
        <a:ln>
          <a:noFill/>
        </a:ln>
        <a:effectLst/>
      </c:spPr>
    </c:plotArea>
    <c:legend>
      <c:legendPos val="b"/>
      <c:layout/>
      <c:overlay val="0"/>
      <c:spPr bwMode="auto">
        <a:prstGeom prst="rect">
          <a:avLst/>
        </a:prstGeom>
        <a:noFill/>
        <a:ln>
          <a:noFill/>
        </a:ln>
        <a:effectLst/>
      </c:spPr>
      <c:txPr>
        <a:bodyPr rot="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fr-FR"/>
        </a:p>
      </c:txPr>
    </c:legend>
    <c:plotVisOnly val="1"/>
    <c:dispBlanksAs val="gap"/>
    <c:showDLblsOverMax val="0"/>
  </c:chart>
  <c:spPr bwMode="auto">
    <a:prstGeom prst="rect">
      <a:avLst/>
    </a:prstGeom>
    <a:solidFill>
      <a:schemeClr val="bg1">
        <a:lumMod val="95000"/>
      </a:schemeClr>
    </a:solidFill>
    <a:ln w="9525" cap="flat" cmpd="sng" algn="ctr">
      <a:solidFill>
        <a:schemeClr val="tx1">
          <a:lumMod val="15000"/>
          <a:lumOff val="85000"/>
        </a:schemeClr>
      </a:solidFill>
      <a:round/>
    </a:ln>
    <a:effectLst/>
  </c:spPr>
  <c:txPr>
    <a:bodyPr/>
    <a:lstStyle/>
    <a:p>
      <a:pPr>
        <a:defRPr/>
      </a:pPr>
      <a:endParaRPr lang="fr-FR"/>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cs:axisTitle>
  <cs:categoryAxis>
    <cs:lnRef idx="0"/>
    <cs:fillRef idx="0"/>
    <cs:effectRef idx="0"/>
    <cs:fontRef idx="minor">
      <a:schemeClr val="tx1">
        <a:lumMod val="65000"/>
        <a:lumOff val="35000"/>
      </a:schemeClr>
    </cs:fontRef>
    <cs:spPr bwMode="auto">
      <a:prstGeom prst="rect">
        <a:avLst/>
      </a:prstGeom>
      <a:ln w="9525" cap="flat" cmpd="sng" algn="ctr">
        <a:solidFill>
          <a:schemeClr val="tx1">
            <a:lumMod val="15000"/>
            <a:lumOff val="85000"/>
          </a:schemeClr>
        </a:solidFill>
        <a:round/>
      </a:ln>
    </cs:spPr>
    <cs:defRPr sz="900"/>
  </cs:categoryAxis>
  <cs:chartArea>
    <cs:lnRef idx="0"/>
    <cs:fillRef idx="0"/>
    <cs:effectRef idx="0"/>
    <cs:fontRef idx="minor">
      <a:schemeClr val="tx1"/>
    </cs:fontRef>
    <cs:spPr bwMode="auto">
      <a:prstGeom prst="rect">
        <a:avLst/>
      </a:prstGeom>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75000"/>
        <a:lumOff val="25000"/>
      </a:schemeClr>
    </cs:fontRef>
    <cs:defRPr sz="900"/>
  </cs:dataLabel>
  <cs:dataLabelCallout>
    <cs:lnRef idx="0"/>
    <cs:fillRef idx="0"/>
    <cs:effectRef idx="0"/>
    <cs:fontRef idx="minor">
      <a:schemeClr val="dk1">
        <a:lumMod val="65000"/>
        <a:lumOff val="35000"/>
      </a:schemeClr>
    </cs:fontRef>
    <cs:spPr bwMode="auto">
      <a:prstGeom prst="rect">
        <a:avLst/>
      </a:prstGeom>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bwMode="auto">
      <a:prstGeom prst="rect">
        <a:avLst/>
      </a:prstGeom>
      <a:ln w="28575" cap="rnd">
        <a:solidFill>
          <a:schemeClr val="phClr"/>
        </a:solidFill>
        <a:round/>
      </a:ln>
    </cs:spPr>
  </cs:dataPointLine>
  <cs:dataPointMarker>
    <cs:lnRef idx="0">
      <cs:styleClr val="auto"/>
    </cs:lnRef>
    <cs:fillRef idx="1">
      <cs:styleClr val="auto"/>
    </cs:fillRef>
    <cs:effectRef idx="0"/>
    <cs:fontRef idx="minor">
      <a:schemeClr val="tx1"/>
    </cs:fontRef>
    <cs:spPr bwMode="auto">
      <a:prstGeom prst="rect">
        <a:avLst/>
      </a:prstGeom>
      <a:ln w="9525">
        <a:solidFill>
          <a:schemeClr val="phClr"/>
        </a:solidFill>
      </a:ln>
    </cs:spPr>
  </cs:dataPointMarker>
  <cs:dataPointWireframe>
    <cs:lnRef idx="0">
      <cs:styleClr val="auto"/>
    </cs:lnRef>
    <cs:fillRef idx="1"/>
    <cs:effectRef idx="0"/>
    <cs:fontRef idx="minor">
      <a:schemeClr val="tx1"/>
    </cs:fontRef>
    <cs:spPr bwMode="auto">
      <a:prstGeom prst="rect">
        <a:avLst/>
      </a:prstGeom>
      <a:ln w="9525" cap="rnd">
        <a:solidFill>
          <a:schemeClr val="phClr"/>
        </a:solidFill>
        <a:round/>
      </a:ln>
    </cs:spPr>
  </cs:dataPointWireframe>
  <cs:dataTable>
    <cs:lnRef idx="0"/>
    <cs:fillRef idx="0"/>
    <cs:effectRef idx="0"/>
    <cs:fontRef idx="minor">
      <a:schemeClr val="tx1">
        <a:lumMod val="65000"/>
        <a:lumOff val="35000"/>
      </a:schemeClr>
    </cs:fontRef>
    <cs:spPr bwMode="auto">
      <a:prstGeom prst="rect">
        <a:avLst/>
      </a:prstGeom>
      <a:noFill/>
      <a:ln w="9525" cap="flat" cmpd="sng" algn="ctr">
        <a:solidFill>
          <a:schemeClr val="tx1">
            <a:lumMod val="15000"/>
            <a:lumOff val="85000"/>
          </a:schemeClr>
        </a:solidFill>
        <a:round/>
      </a:ln>
    </cs:spPr>
    <cs:defRPr sz="900"/>
  </cs:dataTable>
  <cs:downBar>
    <cs:lnRef idx="0"/>
    <cs:fillRef idx="0"/>
    <cs:effectRef idx="0"/>
    <cs:fontRef idx="minor">
      <a:schemeClr val="dk1"/>
    </cs:fontRef>
    <cs:spPr bwMode="auto">
      <a:prstGeom prst="rect">
        <a:avLst/>
      </a:prstGeom>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dropLine>
  <cs:errorBar>
    <cs:lnRef idx="0"/>
    <cs:fillRef idx="0"/>
    <cs:effectRef idx="0"/>
    <cs:fontRef idx="minor">
      <a:schemeClr val="tx1"/>
    </cs:fontRef>
    <cs:spPr bwMode="auto">
      <a:prstGeom prst="rect">
        <a:avLst/>
      </a:prstGeom>
      <a:ln w="9525" cap="flat" cmpd="sng" algn="ctr">
        <a:solidFill>
          <a:schemeClr val="tx1">
            <a:lumMod val="65000"/>
            <a:lumOff val="35000"/>
          </a:schemeClr>
        </a:solidFill>
        <a:round/>
      </a:ln>
    </cs:spPr>
  </cs:errorBar>
  <cs:floor>
    <cs:lnRef idx="0"/>
    <cs:fillRef idx="0"/>
    <cs:effectRef idx="0"/>
    <cs:fontRef idx="minor">
      <a:schemeClr val="tx1"/>
    </cs:fontRef>
    <cs:spPr bwMode="auto">
      <a:prstGeom prst="rect">
        <a:avLst/>
      </a:prstGeom>
      <a:noFill/>
      <a:ln>
        <a:noFill/>
      </a:ln>
    </cs:spPr>
  </cs:floor>
  <cs:gridlineMajor>
    <cs:lnRef idx="0"/>
    <cs:fillRef idx="0"/>
    <cs:effectRef idx="0"/>
    <cs:fontRef idx="minor">
      <a:schemeClr val="tx1"/>
    </cs:fontRef>
    <cs:spPr bwMode="auto">
      <a:prstGeom prst="rect">
        <a:avLst/>
      </a:prstGeom>
      <a:ln w="9525" cap="flat" cmpd="sng" algn="ctr">
        <a:solidFill>
          <a:schemeClr val="tx1">
            <a:lumMod val="15000"/>
            <a:lumOff val="85000"/>
          </a:schemeClr>
        </a:solidFill>
        <a:round/>
      </a:ln>
    </cs:spPr>
  </cs:gridlineMajor>
  <cs:gridlineMinor>
    <cs:lnRef idx="0"/>
    <cs:fillRef idx="0"/>
    <cs:effectRef idx="0"/>
    <cs:fontRef idx="minor">
      <a:schemeClr val="tx1"/>
    </cs:fontRef>
    <cs:spPr bwMode="auto">
      <a:prstGeom prst="rect">
        <a:avLst/>
      </a:prstGeom>
      <a:ln w="9525" cap="flat" cmpd="sng" algn="ctr">
        <a:solidFill>
          <a:schemeClr val="tx1">
            <a:lumMod val="5000"/>
            <a:lumOff val="95000"/>
          </a:schemeClr>
        </a:solidFill>
        <a:round/>
      </a:ln>
    </cs:spPr>
  </cs:gridlineMinor>
  <cs:hiLoLine>
    <cs:lnRef idx="0"/>
    <cs:fillRef idx="0"/>
    <cs:effectRef idx="0"/>
    <cs:fontRef idx="minor">
      <a:schemeClr val="tx1"/>
    </cs:fontRef>
    <cs:spPr bwMode="auto">
      <a:prstGeom prst="rect">
        <a:avLst/>
      </a:prstGeom>
      <a:ln w="9525" cap="flat" cmpd="sng" algn="ctr">
        <a:solidFill>
          <a:schemeClr val="tx1">
            <a:lumMod val="75000"/>
            <a:lumOff val="25000"/>
          </a:schemeClr>
        </a:solidFill>
        <a:round/>
      </a:ln>
    </cs:spPr>
  </cs:hiLoLine>
  <cs:leader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tx1">
        <a:lumMod val="65000"/>
        <a:lumOff val="35000"/>
      </a:schemeClr>
    </cs:fontRef>
    <cs:defRPr sz="900"/>
  </cs:seriesAxis>
  <cs:series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spc="0"/>
  </cs:title>
  <cs:trendline>
    <cs:lnRef idx="0">
      <cs:styleClr val="auto"/>
    </cs:lnRef>
    <cs:fillRef idx="0"/>
    <cs:effectRef idx="0"/>
    <cs:fontRef idx="minor">
      <a:schemeClr val="tx1"/>
    </cs:fontRef>
    <cs:spPr bwMode="auto">
      <a:prstGeom prst="rect">
        <a:avLst/>
      </a:prstGeom>
      <a:ln w="19050" cap="rnd">
        <a:solidFill>
          <a:schemeClr val="phClr"/>
        </a:solidFill>
        <a:prstDash val="sysDot"/>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bwMode="auto">
      <a:prstGeom prst="rect">
        <a:avLst/>
      </a:prstGeom>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spPr bwMode="auto">
      <a:prstGeom prst="rect">
        <a:avLst/>
      </a:prstGeom>
      <a:noFill/>
      <a:ln>
        <a:noFill/>
      </a:ln>
    </cs:spPr>
  </cs:wall>
  <cs:dataPointMarkerLayout symbol="circle" size="5"/>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cs:axisTitle>
  <cs:categoryAxis>
    <cs:lnRef idx="0"/>
    <cs:fillRef idx="0"/>
    <cs:effectRef idx="0"/>
    <cs:fontRef idx="minor">
      <a:schemeClr val="tx1">
        <a:lumMod val="65000"/>
        <a:lumOff val="35000"/>
      </a:schemeClr>
    </cs:fontRef>
    <cs:spPr bwMode="auto">
      <a:prstGeom prst="rect">
        <a:avLst/>
      </a:prstGeom>
      <a:ln w="9525" cap="flat" cmpd="sng" algn="ctr">
        <a:solidFill>
          <a:schemeClr val="tx1">
            <a:lumMod val="15000"/>
            <a:lumOff val="85000"/>
          </a:schemeClr>
        </a:solidFill>
        <a:round/>
      </a:ln>
    </cs:spPr>
    <cs:defRPr sz="900"/>
  </cs:categoryAxis>
  <cs:chartArea>
    <cs:lnRef idx="0"/>
    <cs:fillRef idx="0"/>
    <cs:effectRef idx="0"/>
    <cs:fontRef idx="minor">
      <a:schemeClr val="tx1"/>
    </cs:fontRef>
    <cs:spPr bwMode="auto">
      <a:prstGeom prst="rect">
        <a:avLst/>
      </a:prstGeom>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75000"/>
        <a:lumOff val="25000"/>
      </a:schemeClr>
    </cs:fontRef>
    <cs:defRPr sz="900"/>
  </cs:dataLabel>
  <cs:dataLabelCallout>
    <cs:lnRef idx="0"/>
    <cs:fillRef idx="0"/>
    <cs:effectRef idx="0"/>
    <cs:fontRef idx="minor">
      <a:schemeClr val="dk1">
        <a:lumMod val="65000"/>
        <a:lumOff val="35000"/>
      </a:schemeClr>
    </cs:fontRef>
    <cs:spPr bwMode="auto">
      <a:prstGeom prst="rect">
        <a:avLst/>
      </a:prstGeom>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bwMode="auto">
      <a:prstGeom prst="rect">
        <a:avLst/>
      </a:prstGeom>
      <a:ln w="28575" cap="rnd">
        <a:solidFill>
          <a:schemeClr val="phClr"/>
        </a:solidFill>
        <a:round/>
      </a:ln>
    </cs:spPr>
  </cs:dataPointLine>
  <cs:dataPointMarker>
    <cs:lnRef idx="0">
      <cs:styleClr val="auto"/>
    </cs:lnRef>
    <cs:fillRef idx="1">
      <cs:styleClr val="auto"/>
    </cs:fillRef>
    <cs:effectRef idx="0"/>
    <cs:fontRef idx="minor">
      <a:schemeClr val="tx1"/>
    </cs:fontRef>
    <cs:spPr bwMode="auto">
      <a:prstGeom prst="rect">
        <a:avLst/>
      </a:prstGeom>
      <a:ln w="9525">
        <a:solidFill>
          <a:schemeClr val="phClr"/>
        </a:solidFill>
      </a:ln>
    </cs:spPr>
  </cs:dataPointMarker>
  <cs:dataPointWireframe>
    <cs:lnRef idx="0">
      <cs:styleClr val="auto"/>
    </cs:lnRef>
    <cs:fillRef idx="1"/>
    <cs:effectRef idx="0"/>
    <cs:fontRef idx="minor">
      <a:schemeClr val="tx1"/>
    </cs:fontRef>
    <cs:spPr bwMode="auto">
      <a:prstGeom prst="rect">
        <a:avLst/>
      </a:prstGeom>
      <a:ln w="9525" cap="rnd">
        <a:solidFill>
          <a:schemeClr val="phClr"/>
        </a:solidFill>
        <a:round/>
      </a:ln>
    </cs:spPr>
  </cs:dataPointWireframe>
  <cs:dataTable>
    <cs:lnRef idx="0"/>
    <cs:fillRef idx="0"/>
    <cs:effectRef idx="0"/>
    <cs:fontRef idx="minor">
      <a:schemeClr val="tx1">
        <a:lumMod val="65000"/>
        <a:lumOff val="35000"/>
      </a:schemeClr>
    </cs:fontRef>
    <cs:spPr bwMode="auto">
      <a:prstGeom prst="rect">
        <a:avLst/>
      </a:prstGeom>
      <a:noFill/>
      <a:ln w="9525" cap="flat" cmpd="sng" algn="ctr">
        <a:solidFill>
          <a:schemeClr val="tx1">
            <a:lumMod val="15000"/>
            <a:lumOff val="85000"/>
          </a:schemeClr>
        </a:solidFill>
        <a:round/>
      </a:ln>
    </cs:spPr>
    <cs:defRPr sz="900"/>
  </cs:dataTable>
  <cs:downBar>
    <cs:lnRef idx="0"/>
    <cs:fillRef idx="0"/>
    <cs:effectRef idx="0"/>
    <cs:fontRef idx="minor">
      <a:schemeClr val="dk1"/>
    </cs:fontRef>
    <cs:spPr bwMode="auto">
      <a:prstGeom prst="rect">
        <a:avLst/>
      </a:prstGeom>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dropLine>
  <cs:errorBar>
    <cs:lnRef idx="0"/>
    <cs:fillRef idx="0"/>
    <cs:effectRef idx="0"/>
    <cs:fontRef idx="minor">
      <a:schemeClr val="tx1"/>
    </cs:fontRef>
    <cs:spPr bwMode="auto">
      <a:prstGeom prst="rect">
        <a:avLst/>
      </a:prstGeom>
      <a:ln w="9525" cap="flat" cmpd="sng" algn="ctr">
        <a:solidFill>
          <a:schemeClr val="tx1">
            <a:lumMod val="65000"/>
            <a:lumOff val="35000"/>
          </a:schemeClr>
        </a:solidFill>
        <a:round/>
      </a:ln>
    </cs:spPr>
  </cs:errorBar>
  <cs:floor>
    <cs:lnRef idx="0"/>
    <cs:fillRef idx="0"/>
    <cs:effectRef idx="0"/>
    <cs:fontRef idx="minor">
      <a:schemeClr val="tx1"/>
    </cs:fontRef>
    <cs:spPr bwMode="auto">
      <a:prstGeom prst="rect">
        <a:avLst/>
      </a:prstGeom>
      <a:noFill/>
      <a:ln>
        <a:noFill/>
      </a:ln>
    </cs:spPr>
  </cs:floor>
  <cs:gridlineMajor>
    <cs:lnRef idx="0"/>
    <cs:fillRef idx="0"/>
    <cs:effectRef idx="0"/>
    <cs:fontRef idx="minor">
      <a:schemeClr val="tx1"/>
    </cs:fontRef>
    <cs:spPr bwMode="auto">
      <a:prstGeom prst="rect">
        <a:avLst/>
      </a:prstGeom>
      <a:ln w="9525" cap="flat" cmpd="sng" algn="ctr">
        <a:solidFill>
          <a:schemeClr val="tx1">
            <a:lumMod val="15000"/>
            <a:lumOff val="85000"/>
          </a:schemeClr>
        </a:solidFill>
        <a:round/>
      </a:ln>
    </cs:spPr>
  </cs:gridlineMajor>
  <cs:gridlineMinor>
    <cs:lnRef idx="0"/>
    <cs:fillRef idx="0"/>
    <cs:effectRef idx="0"/>
    <cs:fontRef idx="minor">
      <a:schemeClr val="tx1"/>
    </cs:fontRef>
    <cs:spPr bwMode="auto">
      <a:prstGeom prst="rect">
        <a:avLst/>
      </a:prstGeom>
      <a:ln w="9525" cap="flat" cmpd="sng" algn="ctr">
        <a:solidFill>
          <a:schemeClr val="tx1">
            <a:lumMod val="5000"/>
            <a:lumOff val="95000"/>
          </a:schemeClr>
        </a:solidFill>
        <a:round/>
      </a:ln>
    </cs:spPr>
  </cs:gridlineMinor>
  <cs:hiLoLine>
    <cs:lnRef idx="0"/>
    <cs:fillRef idx="0"/>
    <cs:effectRef idx="0"/>
    <cs:fontRef idx="minor">
      <a:schemeClr val="tx1"/>
    </cs:fontRef>
    <cs:spPr bwMode="auto">
      <a:prstGeom prst="rect">
        <a:avLst/>
      </a:prstGeom>
      <a:ln w="9525" cap="flat" cmpd="sng" algn="ctr">
        <a:solidFill>
          <a:schemeClr val="tx1">
            <a:lumMod val="75000"/>
            <a:lumOff val="25000"/>
          </a:schemeClr>
        </a:solidFill>
        <a:round/>
      </a:ln>
    </cs:spPr>
  </cs:hiLoLine>
  <cs:leader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tx1">
        <a:lumMod val="65000"/>
        <a:lumOff val="35000"/>
      </a:schemeClr>
    </cs:fontRef>
    <cs:defRPr sz="900"/>
  </cs:seriesAxis>
  <cs:series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spc="0"/>
  </cs:title>
  <cs:trendline>
    <cs:lnRef idx="0">
      <cs:styleClr val="auto"/>
    </cs:lnRef>
    <cs:fillRef idx="0"/>
    <cs:effectRef idx="0"/>
    <cs:fontRef idx="minor">
      <a:schemeClr val="tx1"/>
    </cs:fontRef>
    <cs:spPr bwMode="auto">
      <a:prstGeom prst="rect">
        <a:avLst/>
      </a:prstGeom>
      <a:ln w="19050" cap="rnd">
        <a:solidFill>
          <a:schemeClr val="phClr"/>
        </a:solidFill>
        <a:prstDash val="sysDot"/>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bwMode="auto">
      <a:prstGeom prst="rect">
        <a:avLst/>
      </a:prstGeom>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spPr bwMode="auto">
      <a:prstGeom prst="rect">
        <a:avLst/>
      </a:prstGeom>
      <a:noFill/>
      <a:ln>
        <a:noFill/>
      </a:ln>
    </cs:spPr>
  </cs:wall>
  <cs:dataPointMarkerLayout symbol="circle" size="5"/>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cs:axisTitle>
  <cs:categoryAxis>
    <cs:lnRef idx="0"/>
    <cs:fillRef idx="0"/>
    <cs:effectRef idx="0"/>
    <cs:fontRef idx="minor">
      <a:schemeClr val="tx1">
        <a:lumMod val="65000"/>
        <a:lumOff val="35000"/>
      </a:schemeClr>
    </cs:fontRef>
    <cs:spPr bwMode="auto">
      <a:prstGeom prst="rect">
        <a:avLst/>
      </a:prstGeom>
      <a:ln w="9525" cap="flat" cmpd="sng" algn="ctr">
        <a:solidFill>
          <a:schemeClr val="tx1">
            <a:lumMod val="15000"/>
            <a:lumOff val="85000"/>
          </a:schemeClr>
        </a:solidFill>
        <a:round/>
      </a:ln>
    </cs:spPr>
    <cs:defRPr sz="900"/>
  </cs:categoryAxis>
  <cs:chartArea>
    <cs:lnRef idx="0"/>
    <cs:fillRef idx="0"/>
    <cs:effectRef idx="0"/>
    <cs:fontRef idx="minor">
      <a:schemeClr val="tx1"/>
    </cs:fontRef>
    <cs:spPr bwMode="auto">
      <a:prstGeom prst="rect">
        <a:avLst/>
      </a:prstGeom>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75000"/>
        <a:lumOff val="25000"/>
      </a:schemeClr>
    </cs:fontRef>
    <cs:defRPr sz="900"/>
  </cs:dataLabel>
  <cs:dataLabelCallout>
    <cs:lnRef idx="0"/>
    <cs:fillRef idx="0"/>
    <cs:effectRef idx="0"/>
    <cs:fontRef idx="minor">
      <a:schemeClr val="dk1">
        <a:lumMod val="65000"/>
        <a:lumOff val="35000"/>
      </a:schemeClr>
    </cs:fontRef>
    <cs:spPr bwMode="auto">
      <a:prstGeom prst="rect">
        <a:avLst/>
      </a:prstGeom>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bwMode="auto">
      <a:prstGeom prst="rect">
        <a:avLst/>
      </a:prstGeom>
      <a:ln w="28575" cap="rnd">
        <a:solidFill>
          <a:schemeClr val="phClr"/>
        </a:solidFill>
        <a:round/>
      </a:ln>
    </cs:spPr>
  </cs:dataPointLine>
  <cs:dataPointMarker>
    <cs:lnRef idx="0">
      <cs:styleClr val="auto"/>
    </cs:lnRef>
    <cs:fillRef idx="1">
      <cs:styleClr val="auto"/>
    </cs:fillRef>
    <cs:effectRef idx="0"/>
    <cs:fontRef idx="minor">
      <a:schemeClr val="tx1"/>
    </cs:fontRef>
    <cs:spPr bwMode="auto">
      <a:prstGeom prst="rect">
        <a:avLst/>
      </a:prstGeom>
      <a:ln w="9525">
        <a:solidFill>
          <a:schemeClr val="phClr"/>
        </a:solidFill>
      </a:ln>
    </cs:spPr>
  </cs:dataPointMarker>
  <cs:dataPointWireframe>
    <cs:lnRef idx="0">
      <cs:styleClr val="auto"/>
    </cs:lnRef>
    <cs:fillRef idx="1"/>
    <cs:effectRef idx="0"/>
    <cs:fontRef idx="minor">
      <a:schemeClr val="tx1"/>
    </cs:fontRef>
    <cs:spPr bwMode="auto">
      <a:prstGeom prst="rect">
        <a:avLst/>
      </a:prstGeom>
      <a:ln w="9525" cap="rnd">
        <a:solidFill>
          <a:schemeClr val="phClr"/>
        </a:solidFill>
        <a:round/>
      </a:ln>
    </cs:spPr>
  </cs:dataPointWireframe>
  <cs:dataTable>
    <cs:lnRef idx="0"/>
    <cs:fillRef idx="0"/>
    <cs:effectRef idx="0"/>
    <cs:fontRef idx="minor">
      <a:schemeClr val="tx1">
        <a:lumMod val="65000"/>
        <a:lumOff val="35000"/>
      </a:schemeClr>
    </cs:fontRef>
    <cs:spPr bwMode="auto">
      <a:prstGeom prst="rect">
        <a:avLst/>
      </a:prstGeom>
      <a:noFill/>
      <a:ln w="9525" cap="flat" cmpd="sng" algn="ctr">
        <a:solidFill>
          <a:schemeClr val="tx1">
            <a:lumMod val="15000"/>
            <a:lumOff val="85000"/>
          </a:schemeClr>
        </a:solidFill>
        <a:round/>
      </a:ln>
    </cs:spPr>
    <cs:defRPr sz="900"/>
  </cs:dataTable>
  <cs:downBar>
    <cs:lnRef idx="0"/>
    <cs:fillRef idx="0"/>
    <cs:effectRef idx="0"/>
    <cs:fontRef idx="minor">
      <a:schemeClr val="dk1"/>
    </cs:fontRef>
    <cs:spPr bwMode="auto">
      <a:prstGeom prst="rect">
        <a:avLst/>
      </a:prstGeom>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dropLine>
  <cs:errorBar>
    <cs:lnRef idx="0"/>
    <cs:fillRef idx="0"/>
    <cs:effectRef idx="0"/>
    <cs:fontRef idx="minor">
      <a:schemeClr val="tx1"/>
    </cs:fontRef>
    <cs:spPr bwMode="auto">
      <a:prstGeom prst="rect">
        <a:avLst/>
      </a:prstGeom>
      <a:ln w="9525" cap="flat" cmpd="sng" algn="ctr">
        <a:solidFill>
          <a:schemeClr val="tx1">
            <a:lumMod val="65000"/>
            <a:lumOff val="35000"/>
          </a:schemeClr>
        </a:solidFill>
        <a:round/>
      </a:ln>
    </cs:spPr>
  </cs:errorBar>
  <cs:floor>
    <cs:lnRef idx="0"/>
    <cs:fillRef idx="0"/>
    <cs:effectRef idx="0"/>
    <cs:fontRef idx="minor">
      <a:schemeClr val="tx1"/>
    </cs:fontRef>
    <cs:spPr bwMode="auto">
      <a:prstGeom prst="rect">
        <a:avLst/>
      </a:prstGeom>
      <a:noFill/>
      <a:ln>
        <a:noFill/>
      </a:ln>
    </cs:spPr>
  </cs:floor>
  <cs:gridlineMajor>
    <cs:lnRef idx="0"/>
    <cs:fillRef idx="0"/>
    <cs:effectRef idx="0"/>
    <cs:fontRef idx="minor">
      <a:schemeClr val="tx1"/>
    </cs:fontRef>
    <cs:spPr bwMode="auto">
      <a:prstGeom prst="rect">
        <a:avLst/>
      </a:prstGeom>
      <a:ln w="9525" cap="flat" cmpd="sng" algn="ctr">
        <a:solidFill>
          <a:schemeClr val="tx1">
            <a:lumMod val="15000"/>
            <a:lumOff val="85000"/>
          </a:schemeClr>
        </a:solidFill>
        <a:round/>
      </a:ln>
    </cs:spPr>
  </cs:gridlineMajor>
  <cs:gridlineMinor>
    <cs:lnRef idx="0"/>
    <cs:fillRef idx="0"/>
    <cs:effectRef idx="0"/>
    <cs:fontRef idx="minor">
      <a:schemeClr val="tx1"/>
    </cs:fontRef>
    <cs:spPr bwMode="auto">
      <a:prstGeom prst="rect">
        <a:avLst/>
      </a:prstGeom>
      <a:ln w="9525" cap="flat" cmpd="sng" algn="ctr">
        <a:solidFill>
          <a:schemeClr val="tx1">
            <a:lumMod val="5000"/>
            <a:lumOff val="95000"/>
          </a:schemeClr>
        </a:solidFill>
        <a:round/>
      </a:ln>
    </cs:spPr>
  </cs:gridlineMinor>
  <cs:hiLoLine>
    <cs:lnRef idx="0"/>
    <cs:fillRef idx="0"/>
    <cs:effectRef idx="0"/>
    <cs:fontRef idx="minor">
      <a:schemeClr val="tx1"/>
    </cs:fontRef>
    <cs:spPr bwMode="auto">
      <a:prstGeom prst="rect">
        <a:avLst/>
      </a:prstGeom>
      <a:ln w="9525" cap="flat" cmpd="sng" algn="ctr">
        <a:solidFill>
          <a:schemeClr val="tx1">
            <a:lumMod val="75000"/>
            <a:lumOff val="25000"/>
          </a:schemeClr>
        </a:solidFill>
        <a:round/>
      </a:ln>
    </cs:spPr>
  </cs:hiLoLine>
  <cs:leader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tx1">
        <a:lumMod val="65000"/>
        <a:lumOff val="35000"/>
      </a:schemeClr>
    </cs:fontRef>
    <cs:defRPr sz="900"/>
  </cs:seriesAxis>
  <cs:series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spc="0"/>
  </cs:title>
  <cs:trendline>
    <cs:lnRef idx="0">
      <cs:styleClr val="auto"/>
    </cs:lnRef>
    <cs:fillRef idx="0"/>
    <cs:effectRef idx="0"/>
    <cs:fontRef idx="minor">
      <a:schemeClr val="tx1"/>
    </cs:fontRef>
    <cs:spPr bwMode="auto">
      <a:prstGeom prst="rect">
        <a:avLst/>
      </a:prstGeom>
      <a:ln w="19050" cap="rnd">
        <a:solidFill>
          <a:schemeClr val="phClr"/>
        </a:solidFill>
        <a:prstDash val="sysDot"/>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bwMode="auto">
      <a:prstGeom prst="rect">
        <a:avLst/>
      </a:prstGeom>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spPr bwMode="auto">
      <a:prstGeom prst="rect">
        <a:avLst/>
      </a:prstGeom>
      <a:noFill/>
      <a:ln>
        <a:noFill/>
      </a:ln>
    </cs:spPr>
  </cs:wall>
  <cs:dataPointMarkerLayout symbol="circle" size="5"/>
</cs:chartStyle>
</file>

<file path=word/theme/theme1.xml><?xml version="1.0" encoding="utf-8"?>
<a:theme xmlns:a="http://schemas.openxmlformats.org/drawingml/2006/main" xmlns:r="http://schemas.openxmlformats.org/officeDocument/2006/relationships" xmlns:p="http://schemas.openxmlformats.org/presentation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Arial"/>
        <a:cs typeface="Arial"/>
      </a:majorFont>
      <a:minorFont>
        <a:latin typeface="Apto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word/theme/themeOverride1.xml><?xml version="1.0" encoding="utf-8"?>
<a:themeOverride xmlns:a="http://schemas.openxmlformats.org/drawingml/2006/main" xmlns:r="http://schemas.openxmlformats.org/officeDocument/2006/relationships" xmlns:p="http://schemas.openxmlformats.org/presentation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Arial"/>
      <a:cs typeface="Arial"/>
    </a:majorFont>
    <a:minorFont>
      <a:latin typeface="Apto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xmlns:r="http://schemas.openxmlformats.org/officeDocument/2006/relationships" xmlns:p="http://schemas.openxmlformats.org/presentation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Arial"/>
      <a:cs typeface="Arial"/>
    </a:majorFont>
    <a:minorFont>
      <a:latin typeface="Apto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xmlns:r="http://schemas.openxmlformats.org/officeDocument/2006/relationships" xmlns:p="http://schemas.openxmlformats.org/presentation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Arial"/>
      <a:cs typeface="Arial"/>
    </a:majorFont>
    <a:minorFont>
      <a:latin typeface="Apto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411811-5124-40F4-A051-73A5470B32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Application>onlyoffice/8.2.2.22</Application>
  <DocSecurity>0</DocSecurity>
  <ScaleCrop>0</ScaleCrop>
  <HeadingPairs>
    <vt:vector size="0" baseType="variant"/>
  </HeadingPairs>
  <TitlesOfParts>
    <vt:vector size="0" baseType="lpstr"/>
  </TitlesOfParts>
  <Company/>
  <LinksUpToDate>0</LinksUpToDate>
  <SharedDoc>0</SharedDoc>
  <HyperlinksChanged>0</HyperlinksChanged>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Léa Renaud</dc:creator>
  <cp:keywords/>
  <dc:description/>
  <cp:lastModifiedBy>Benjamin Maufront  (Invité)</cp:lastModifiedBy>
  <cp:revision>20</cp:revision>
  <dcterms:created xsi:type="dcterms:W3CDTF">2024-12-23T08:23:00Z</dcterms:created>
  <dcterms:modified xsi:type="dcterms:W3CDTF">2025-01-07T09:57:08Z</dcterms:modified>
</cp:coreProperties>
</file>